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495EF8" w14:textId="77777777" w:rsidR="00BB7DF0" w:rsidRPr="006A0979" w:rsidRDefault="00BB7DF0" w:rsidP="00AB7BA8">
      <w:pPr>
        <w:rPr>
          <w:rFonts w:ascii="Franklin Gothic Book" w:hAnsi="Franklin Gothic Book"/>
          <w:szCs w:val="22"/>
        </w:rPr>
        <w:sectPr w:rsidR="00BB7DF0" w:rsidRPr="006A0979" w:rsidSect="00F20A4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2160" w:right="1080" w:bottom="1152" w:left="1584" w:header="720" w:footer="720" w:gutter="0"/>
          <w:cols w:space="720"/>
          <w:titlePg/>
          <w:docGrid w:linePitch="360"/>
        </w:sectPr>
      </w:pPr>
    </w:p>
    <w:p w14:paraId="58CD3CD0" w14:textId="77777777" w:rsidR="00D6147E" w:rsidRPr="006A0979" w:rsidRDefault="00D6147E" w:rsidP="00AB7BA8">
      <w:pPr>
        <w:rPr>
          <w:rFonts w:ascii="Franklin Gothic Book" w:hAnsi="Franklin Gothic Book"/>
          <w:szCs w:val="22"/>
        </w:rPr>
        <w:sectPr w:rsidR="00D6147E" w:rsidRPr="006A0979" w:rsidSect="00F20A4D">
          <w:headerReference w:type="first" r:id="rId14"/>
          <w:footerReference w:type="first" r:id="rId15"/>
          <w:type w:val="continuous"/>
          <w:pgSz w:w="12240" w:h="15840" w:code="1"/>
          <w:pgMar w:top="2160" w:right="1080" w:bottom="1152" w:left="1584" w:header="720" w:footer="1152" w:gutter="0"/>
          <w:cols w:space="720"/>
          <w:titlePg/>
          <w:docGrid w:linePitch="360"/>
        </w:sectPr>
      </w:pPr>
    </w:p>
    <w:p w14:paraId="0DD9F180" w14:textId="77777777" w:rsidR="00D36DA9" w:rsidRPr="006A0979" w:rsidRDefault="00D36DA9" w:rsidP="00D36DA9">
      <w:pPr>
        <w:rPr>
          <w:rFonts w:ascii="Franklin Gothic Book" w:eastAsiaTheme="minorHAnsi" w:hAnsi="Franklin Gothic Book" w:cs="Arial"/>
          <w:szCs w:val="22"/>
          <w:lang w:val="en-AU"/>
        </w:rPr>
      </w:pPr>
      <w:r w:rsidRPr="006A0979">
        <w:rPr>
          <w:rFonts w:ascii="Franklin Gothic Book" w:eastAsiaTheme="minorHAnsi" w:hAnsi="Franklin Gothic Book" w:cs="Arial"/>
          <w:szCs w:val="22"/>
          <w:lang w:val="en-AU"/>
        </w:rPr>
        <w:t>ONLINE SUBMISSION</w:t>
      </w:r>
    </w:p>
    <w:p w14:paraId="7D12653B" w14:textId="77777777" w:rsidR="00D36DA9" w:rsidRPr="006A0979" w:rsidRDefault="00D36DA9" w:rsidP="00D36DA9">
      <w:pPr>
        <w:rPr>
          <w:rFonts w:ascii="Franklin Gothic Book" w:eastAsiaTheme="minorHAnsi" w:hAnsi="Franklin Gothic Book" w:cs="Arial"/>
          <w:szCs w:val="22"/>
          <w:lang w:val="en-AU"/>
        </w:rPr>
      </w:pPr>
    </w:p>
    <w:p w14:paraId="45C28F4E" w14:textId="77777777" w:rsidR="00D36DA9" w:rsidRPr="006A0979" w:rsidRDefault="00D36DA9" w:rsidP="00D36DA9">
      <w:pPr>
        <w:rPr>
          <w:rFonts w:ascii="Franklin Gothic Book" w:eastAsiaTheme="minorHAnsi" w:hAnsi="Franklin Gothic Book" w:cs="Arial"/>
          <w:szCs w:val="22"/>
          <w:lang w:val="en-AU"/>
        </w:rPr>
      </w:pPr>
    </w:p>
    <w:p w14:paraId="54007B60" w14:textId="44B1796F" w:rsidR="00D36DA9" w:rsidRPr="006A0979" w:rsidRDefault="006A0979" w:rsidP="00D36DA9">
      <w:pPr>
        <w:rPr>
          <w:rFonts w:ascii="Franklin Gothic Book" w:eastAsiaTheme="minorHAnsi" w:hAnsi="Franklin Gothic Book" w:cs="Arial"/>
          <w:szCs w:val="22"/>
          <w:lang w:val="en-AU"/>
        </w:rPr>
      </w:pPr>
      <w:r w:rsidRPr="006A0979">
        <w:rPr>
          <w:rFonts w:ascii="Franklin Gothic Book" w:eastAsiaTheme="minorHAnsi" w:hAnsi="Franklin Gothic Book" w:cs="Arial"/>
          <w:szCs w:val="22"/>
          <w:lang w:val="en-AU"/>
        </w:rPr>
        <w:t>16</w:t>
      </w:r>
      <w:r w:rsidR="00D36DA9" w:rsidRPr="006A0979">
        <w:rPr>
          <w:rFonts w:ascii="Franklin Gothic Book" w:eastAsiaTheme="minorHAnsi" w:hAnsi="Franklin Gothic Book" w:cs="Arial"/>
          <w:szCs w:val="22"/>
          <w:lang w:val="en-AU"/>
        </w:rPr>
        <w:t xml:space="preserve"> </w:t>
      </w:r>
      <w:r w:rsidR="00A86FBC" w:rsidRPr="006A0979">
        <w:rPr>
          <w:rFonts w:ascii="Franklin Gothic Book" w:eastAsiaTheme="minorHAnsi" w:hAnsi="Franklin Gothic Book" w:cs="Arial"/>
          <w:szCs w:val="22"/>
          <w:lang w:val="en-AU"/>
        </w:rPr>
        <w:t>September</w:t>
      </w:r>
      <w:r w:rsidR="00D36DA9" w:rsidRPr="006A0979">
        <w:rPr>
          <w:rFonts w:ascii="Franklin Gothic Book" w:eastAsiaTheme="minorHAnsi" w:hAnsi="Franklin Gothic Book" w:cs="Arial"/>
          <w:szCs w:val="22"/>
          <w:lang w:val="en-AU"/>
        </w:rPr>
        <w:t xml:space="preserve"> 2020</w:t>
      </w:r>
    </w:p>
    <w:p w14:paraId="3189FC20" w14:textId="77777777" w:rsidR="00D36DA9" w:rsidRPr="006A0979" w:rsidRDefault="00D36DA9" w:rsidP="00D36DA9">
      <w:pPr>
        <w:rPr>
          <w:rFonts w:ascii="Franklin Gothic Book" w:eastAsiaTheme="minorHAnsi" w:hAnsi="Franklin Gothic Book" w:cs="Arial"/>
          <w:szCs w:val="22"/>
          <w:lang w:val="en-AU"/>
        </w:rPr>
      </w:pPr>
    </w:p>
    <w:p w14:paraId="159A20D5" w14:textId="77777777" w:rsidR="00D36DA9" w:rsidRPr="006A0979" w:rsidRDefault="00D36DA9" w:rsidP="00D36DA9">
      <w:pPr>
        <w:rPr>
          <w:rFonts w:ascii="Franklin Gothic Book" w:eastAsiaTheme="minorHAnsi" w:hAnsi="Franklin Gothic Book" w:cs="Arial"/>
          <w:szCs w:val="22"/>
          <w:lang w:val="en-AU"/>
        </w:rPr>
      </w:pPr>
    </w:p>
    <w:p w14:paraId="4D18D565" w14:textId="562FF3BD" w:rsidR="000631C0" w:rsidRPr="006A0979" w:rsidRDefault="000631C0" w:rsidP="000631C0">
      <w:pPr>
        <w:ind w:left="284"/>
        <w:rPr>
          <w:rFonts w:ascii="Franklin Gothic Book" w:hAnsi="Franklin Gothic Book"/>
          <w:szCs w:val="22"/>
        </w:rPr>
      </w:pPr>
      <w:r w:rsidRPr="006A0979">
        <w:rPr>
          <w:rFonts w:ascii="Franklin Gothic Book" w:hAnsi="Franklin Gothic Book"/>
          <w:szCs w:val="22"/>
        </w:rPr>
        <w:t>The Manager, Wireless Broadband</w:t>
      </w:r>
      <w:r w:rsidRPr="006A0979">
        <w:rPr>
          <w:rFonts w:ascii="Franklin Gothic Book" w:hAnsi="Franklin Gothic Book"/>
          <w:szCs w:val="22"/>
        </w:rPr>
        <w:br/>
        <w:t>Spectrum Planning and Engineering Branch</w:t>
      </w:r>
      <w:r w:rsidRPr="006A0979">
        <w:rPr>
          <w:rFonts w:ascii="Franklin Gothic Book" w:hAnsi="Franklin Gothic Book"/>
          <w:szCs w:val="22"/>
        </w:rPr>
        <w:br/>
        <w:t>Australian Communications and Media Authority</w:t>
      </w:r>
      <w:r w:rsidRPr="006A0979">
        <w:rPr>
          <w:rFonts w:ascii="Franklin Gothic Book" w:hAnsi="Franklin Gothic Book"/>
          <w:szCs w:val="22"/>
        </w:rPr>
        <w:br/>
        <w:t>PO Box 78</w:t>
      </w:r>
      <w:r w:rsidRPr="006A0979">
        <w:rPr>
          <w:rFonts w:ascii="Franklin Gothic Book" w:hAnsi="Franklin Gothic Book"/>
          <w:szCs w:val="22"/>
        </w:rPr>
        <w:br/>
        <w:t>Belconnen ACT 2616</w:t>
      </w:r>
    </w:p>
    <w:p w14:paraId="08A68257" w14:textId="77777777" w:rsidR="000631C0" w:rsidRPr="006A0979" w:rsidRDefault="000631C0" w:rsidP="000631C0">
      <w:pPr>
        <w:ind w:left="284"/>
        <w:rPr>
          <w:rFonts w:ascii="Franklin Gothic Book" w:hAnsi="Franklin Gothic Book"/>
          <w:szCs w:val="22"/>
        </w:rPr>
      </w:pPr>
    </w:p>
    <w:p w14:paraId="67C2003D" w14:textId="77777777" w:rsidR="00D36DA9" w:rsidRPr="006A0979" w:rsidRDefault="00D36DA9" w:rsidP="00D36DA9">
      <w:pPr>
        <w:rPr>
          <w:rFonts w:ascii="Franklin Gothic Book" w:eastAsiaTheme="minorHAnsi" w:hAnsi="Franklin Gothic Book" w:cstheme="minorBidi"/>
          <w:b/>
          <w:color w:val="FF0000"/>
          <w:szCs w:val="22"/>
          <w:lang w:val="en-AU"/>
        </w:rPr>
      </w:pPr>
    </w:p>
    <w:p w14:paraId="18900126" w14:textId="3D3899DC" w:rsidR="00D36DA9" w:rsidRPr="006A0979" w:rsidRDefault="00D36DA9" w:rsidP="00D36DA9">
      <w:pPr>
        <w:ind w:left="720" w:hanging="720"/>
        <w:rPr>
          <w:rFonts w:ascii="Franklin Gothic Book" w:eastAsiaTheme="minorHAnsi" w:hAnsi="Franklin Gothic Book" w:cstheme="minorBidi"/>
          <w:b/>
          <w:szCs w:val="22"/>
          <w:lang w:val="en-AU"/>
        </w:rPr>
      </w:pPr>
      <w:r w:rsidRPr="006A0979">
        <w:rPr>
          <w:rFonts w:ascii="Franklin Gothic Book" w:eastAsiaTheme="minorHAnsi" w:hAnsi="Franklin Gothic Book" w:cstheme="minorBidi"/>
          <w:b/>
          <w:szCs w:val="22"/>
          <w:lang w:val="en-AU"/>
        </w:rPr>
        <w:t>Re:</w:t>
      </w:r>
      <w:r w:rsidRPr="006A0979">
        <w:rPr>
          <w:rFonts w:ascii="Franklin Gothic Book" w:eastAsiaTheme="minorHAnsi" w:hAnsi="Franklin Gothic Book" w:cstheme="minorBidi"/>
          <w:b/>
          <w:szCs w:val="22"/>
          <w:lang w:val="en-AU"/>
        </w:rPr>
        <w:tab/>
      </w:r>
      <w:r w:rsidR="000631C0" w:rsidRPr="006A0979">
        <w:rPr>
          <w:rFonts w:ascii="Franklin Gothic Book" w:eastAsiaTheme="minorHAnsi" w:hAnsi="Franklin Gothic Book" w:cstheme="minorBidi"/>
          <w:b/>
          <w:szCs w:val="22"/>
          <w:lang w:val="en-AU"/>
        </w:rPr>
        <w:t xml:space="preserve">Planning Options for the 3700 – 4200 MHz Band </w:t>
      </w:r>
      <w:r w:rsidRPr="006A0979">
        <w:rPr>
          <w:rFonts w:ascii="Franklin Gothic Book" w:eastAsiaTheme="minorHAnsi" w:hAnsi="Franklin Gothic Book" w:cstheme="minorBidi"/>
          <w:b/>
          <w:szCs w:val="22"/>
          <w:lang w:val="en-AU"/>
        </w:rPr>
        <w:t xml:space="preserve">(IFC: </w:t>
      </w:r>
      <w:r w:rsidR="000631C0" w:rsidRPr="006A0979">
        <w:rPr>
          <w:rFonts w:ascii="Franklin Gothic Book" w:eastAsiaTheme="minorHAnsi" w:hAnsi="Franklin Gothic Book" w:cstheme="minorBidi"/>
          <w:b/>
          <w:szCs w:val="22"/>
          <w:lang w:val="en-AU"/>
        </w:rPr>
        <w:t>22</w:t>
      </w:r>
      <w:r w:rsidRPr="006A0979">
        <w:rPr>
          <w:rFonts w:ascii="Franklin Gothic Book" w:eastAsiaTheme="minorHAnsi" w:hAnsi="Franklin Gothic Book" w:cstheme="minorBidi"/>
          <w:b/>
          <w:szCs w:val="22"/>
          <w:lang w:val="en-AU"/>
        </w:rPr>
        <w:t>/2020)</w:t>
      </w:r>
    </w:p>
    <w:p w14:paraId="6788D23D" w14:textId="77777777" w:rsidR="00D36DA9" w:rsidRPr="006A0979" w:rsidRDefault="00D36DA9" w:rsidP="00D36DA9">
      <w:pPr>
        <w:rPr>
          <w:rFonts w:ascii="Franklin Gothic Book" w:eastAsiaTheme="minorHAnsi" w:hAnsi="Franklin Gothic Book" w:cstheme="minorBidi"/>
          <w:szCs w:val="22"/>
          <w:lang w:val="en-AU"/>
        </w:rPr>
      </w:pPr>
    </w:p>
    <w:p w14:paraId="06F65A49" w14:textId="77777777" w:rsidR="00D36DA9" w:rsidRPr="006A0979" w:rsidRDefault="00D36DA9" w:rsidP="00D36DA9">
      <w:pPr>
        <w:rPr>
          <w:rFonts w:ascii="Franklin Gothic Book" w:eastAsiaTheme="minorHAnsi" w:hAnsi="Franklin Gothic Book" w:cstheme="minorBidi"/>
          <w:szCs w:val="22"/>
          <w:lang w:val="en-AU"/>
        </w:rPr>
      </w:pPr>
    </w:p>
    <w:p w14:paraId="33F25A1E" w14:textId="56C93798" w:rsidR="00D36DA9" w:rsidRPr="006A0979" w:rsidRDefault="00D36DA9" w:rsidP="00D36DA9">
      <w:pPr>
        <w:rPr>
          <w:rFonts w:ascii="Franklin Gothic Book" w:eastAsiaTheme="minorHAnsi" w:hAnsi="Franklin Gothic Book" w:cstheme="minorBidi"/>
          <w:szCs w:val="22"/>
          <w:lang w:val="en-AU"/>
        </w:rPr>
      </w:pPr>
      <w:r w:rsidRPr="006A0979">
        <w:rPr>
          <w:rFonts w:ascii="Franklin Gothic Book" w:eastAsiaTheme="minorHAnsi" w:hAnsi="Franklin Gothic Book" w:cstheme="minorBidi"/>
          <w:szCs w:val="22"/>
          <w:lang w:val="en-AU"/>
        </w:rPr>
        <w:t>Intelsat, the leading provider of fixed-satellite services (“FSS”) worldwide,</w:t>
      </w:r>
      <w:r w:rsidRPr="006A0979">
        <w:rPr>
          <w:rFonts w:ascii="Franklin Gothic Book" w:eastAsiaTheme="minorHAnsi" w:hAnsi="Franklin Gothic Book" w:cstheme="minorBidi"/>
          <w:szCs w:val="22"/>
          <w:vertAlign w:val="superscript"/>
          <w:lang w:val="en-AU"/>
        </w:rPr>
        <w:footnoteReference w:id="1"/>
      </w:r>
      <w:r w:rsidRPr="006A0979">
        <w:rPr>
          <w:rFonts w:ascii="Franklin Gothic Book" w:eastAsiaTheme="minorHAnsi" w:hAnsi="Franklin Gothic Book" w:cstheme="minorBidi"/>
          <w:szCs w:val="22"/>
          <w:lang w:val="en-AU"/>
        </w:rPr>
        <w:t xml:space="preserve"> is pleased to submit comments to the discussion paper on</w:t>
      </w:r>
      <w:r w:rsidR="001F37D8" w:rsidRPr="006A0979">
        <w:rPr>
          <w:rFonts w:ascii="Franklin Gothic Book" w:eastAsiaTheme="minorHAnsi" w:hAnsi="Franklin Gothic Book" w:cstheme="minorBidi"/>
          <w:szCs w:val="22"/>
          <w:lang w:val="en-AU"/>
        </w:rPr>
        <w:t xml:space="preserve"> planning options for the 3700 – 4200 MHz band</w:t>
      </w:r>
      <w:r w:rsidRPr="006A0979">
        <w:rPr>
          <w:rFonts w:ascii="Franklin Gothic Book" w:eastAsiaTheme="minorHAnsi" w:hAnsi="Franklin Gothic Book" w:cstheme="minorBidi"/>
          <w:szCs w:val="22"/>
          <w:lang w:val="en-AU"/>
        </w:rPr>
        <w:t xml:space="preserve">, published by the ACMA in </w:t>
      </w:r>
      <w:r w:rsidR="001F37D8" w:rsidRPr="006A0979">
        <w:rPr>
          <w:rFonts w:ascii="Franklin Gothic Book" w:eastAsiaTheme="minorHAnsi" w:hAnsi="Franklin Gothic Book" w:cstheme="minorBidi"/>
          <w:szCs w:val="22"/>
          <w:lang w:val="en-AU"/>
        </w:rPr>
        <w:t>22</w:t>
      </w:r>
      <w:r w:rsidR="001F37D8" w:rsidRPr="006A0979">
        <w:rPr>
          <w:rFonts w:ascii="Franklin Gothic Book" w:eastAsiaTheme="minorHAnsi" w:hAnsi="Franklin Gothic Book" w:cstheme="minorBidi"/>
          <w:szCs w:val="22"/>
          <w:vertAlign w:val="superscript"/>
          <w:lang w:val="en-AU"/>
        </w:rPr>
        <w:t>nd</w:t>
      </w:r>
      <w:r w:rsidR="001F37D8" w:rsidRPr="006A0979">
        <w:rPr>
          <w:rFonts w:ascii="Franklin Gothic Book" w:eastAsiaTheme="minorHAnsi" w:hAnsi="Franklin Gothic Book" w:cstheme="minorBidi"/>
          <w:szCs w:val="22"/>
          <w:lang w:val="en-AU"/>
        </w:rPr>
        <w:t xml:space="preserve"> July</w:t>
      </w:r>
      <w:r w:rsidRPr="006A0979">
        <w:rPr>
          <w:rFonts w:ascii="Franklin Gothic Book" w:eastAsiaTheme="minorHAnsi" w:hAnsi="Franklin Gothic Book" w:cstheme="minorBidi"/>
          <w:szCs w:val="22"/>
          <w:lang w:val="en-AU"/>
        </w:rPr>
        <w:t xml:space="preserve"> 2020.</w:t>
      </w:r>
      <w:r w:rsidRPr="006A0979">
        <w:rPr>
          <w:rFonts w:ascii="Franklin Gothic Book" w:eastAsiaTheme="minorHAnsi" w:hAnsi="Franklin Gothic Book" w:cstheme="minorBidi"/>
          <w:szCs w:val="22"/>
          <w:vertAlign w:val="superscript"/>
          <w:lang w:val="en-AU"/>
        </w:rPr>
        <w:footnoteReference w:id="2"/>
      </w:r>
      <w:r w:rsidRPr="006A0979">
        <w:rPr>
          <w:rFonts w:ascii="Franklin Gothic Book" w:eastAsiaTheme="minorHAnsi" w:hAnsi="Franklin Gothic Book" w:cstheme="minorBidi"/>
          <w:szCs w:val="22"/>
          <w:lang w:val="en-AU"/>
        </w:rPr>
        <w:t xml:space="preserve"> </w:t>
      </w:r>
    </w:p>
    <w:p w14:paraId="73780231" w14:textId="3F4F3346" w:rsidR="00D36DA9" w:rsidRPr="006A0979" w:rsidRDefault="00D36DA9" w:rsidP="00D36DA9">
      <w:pPr>
        <w:rPr>
          <w:rFonts w:ascii="Franklin Gothic Book" w:eastAsiaTheme="minorHAnsi" w:hAnsi="Franklin Gothic Book" w:cstheme="minorBidi"/>
          <w:szCs w:val="22"/>
          <w:lang w:val="en-AU"/>
        </w:rPr>
      </w:pPr>
    </w:p>
    <w:p w14:paraId="5C6ED6C6" w14:textId="77777777" w:rsidR="00BB5746" w:rsidRPr="006A0979" w:rsidRDefault="00BB5746" w:rsidP="00D36DA9">
      <w:pPr>
        <w:rPr>
          <w:rFonts w:ascii="Franklin Gothic Book" w:eastAsiaTheme="minorHAnsi" w:hAnsi="Franklin Gothic Book" w:cstheme="minorBidi"/>
          <w:szCs w:val="22"/>
          <w:lang w:val="en-AU"/>
        </w:rPr>
      </w:pPr>
    </w:p>
    <w:p w14:paraId="5DF91513" w14:textId="77777777" w:rsidR="00D36DA9" w:rsidRPr="006A0979" w:rsidRDefault="00D36DA9" w:rsidP="00D36DA9">
      <w:pPr>
        <w:rPr>
          <w:rFonts w:ascii="Franklin Gothic Book" w:eastAsiaTheme="minorHAnsi" w:hAnsi="Franklin Gothic Book" w:cstheme="minorBidi"/>
          <w:b/>
          <w:szCs w:val="22"/>
          <w:lang w:val="en-AU"/>
        </w:rPr>
      </w:pPr>
      <w:r w:rsidRPr="006A0979">
        <w:rPr>
          <w:rFonts w:ascii="Franklin Gothic Book" w:eastAsiaTheme="minorHAnsi" w:hAnsi="Franklin Gothic Book" w:cstheme="minorBidi"/>
          <w:b/>
          <w:szCs w:val="22"/>
          <w:lang w:val="en-AU"/>
        </w:rPr>
        <w:t>Issues for Comment</w:t>
      </w:r>
    </w:p>
    <w:p w14:paraId="37AA5CBC" w14:textId="77777777" w:rsidR="00D36DA9" w:rsidRPr="006A0979" w:rsidRDefault="00D36DA9" w:rsidP="00D36DA9">
      <w:pPr>
        <w:rPr>
          <w:rFonts w:ascii="Franklin Gothic Book" w:eastAsiaTheme="minorHAnsi" w:hAnsi="Franklin Gothic Book" w:cstheme="minorHAnsi"/>
          <w:color w:val="000000" w:themeColor="text1"/>
          <w:szCs w:val="22"/>
          <w:lang w:val="en-AU"/>
        </w:rPr>
      </w:pPr>
    </w:p>
    <w:p w14:paraId="1DB4622E" w14:textId="77777777" w:rsidR="00D36DA9" w:rsidRPr="006A0979" w:rsidRDefault="00D36DA9" w:rsidP="00D36DA9">
      <w:pPr>
        <w:rPr>
          <w:rFonts w:ascii="Franklin Gothic Book" w:eastAsiaTheme="minorHAnsi" w:hAnsi="Franklin Gothic Book" w:cstheme="minorHAnsi"/>
          <w:color w:val="000000" w:themeColor="text1"/>
          <w:szCs w:val="22"/>
          <w:lang w:val="en-AU"/>
        </w:rPr>
      </w:pPr>
      <w:r w:rsidRPr="006A0979">
        <w:rPr>
          <w:rFonts w:ascii="Franklin Gothic Book" w:eastAsiaTheme="minorHAnsi" w:hAnsi="Franklin Gothic Book" w:cstheme="minorHAnsi"/>
          <w:color w:val="000000" w:themeColor="text1"/>
          <w:szCs w:val="22"/>
          <w:lang w:val="en-AU"/>
        </w:rPr>
        <w:t>In the Discussion Paper, the ACMA itemised a list of specific questions for comment.  We address these issues below.</w:t>
      </w:r>
    </w:p>
    <w:p w14:paraId="2C2735EF" w14:textId="45B8C445" w:rsidR="00D36DA9" w:rsidRPr="006A0979" w:rsidRDefault="00D36DA9" w:rsidP="00D36DA9">
      <w:pPr>
        <w:rPr>
          <w:rFonts w:ascii="Franklin Gothic Book" w:eastAsiaTheme="minorHAnsi" w:hAnsi="Franklin Gothic Book" w:cstheme="minorHAnsi"/>
          <w:color w:val="000000" w:themeColor="text1"/>
          <w:szCs w:val="22"/>
          <w:lang w:val="en-AU"/>
        </w:rPr>
      </w:pPr>
    </w:p>
    <w:p w14:paraId="2BAEB6BB" w14:textId="1AA0C4C1" w:rsidR="00423C38" w:rsidRDefault="001F3BF6" w:rsidP="001F3BF6">
      <w:pPr>
        <w:pStyle w:val="Numberlistlevel1"/>
        <w:ind w:right="1557"/>
        <w:rPr>
          <w:rFonts w:ascii="Franklin Gothic Book" w:hAnsi="Franklin Gothic Book"/>
          <w:b/>
          <w:bCs/>
          <w:sz w:val="22"/>
          <w:szCs w:val="22"/>
        </w:rPr>
      </w:pPr>
      <w:bookmarkStart w:id="0" w:name="_Hlk4051665"/>
      <w:r>
        <w:rPr>
          <w:rFonts w:ascii="Franklin Gothic Book" w:hAnsi="Franklin Gothic Book"/>
          <w:b/>
          <w:bCs/>
          <w:sz w:val="22"/>
          <w:szCs w:val="22"/>
        </w:rPr>
        <w:t>Comment is sought on the case for action and desirable planning outcomes for the 3700 – 4200 MHz band, including the supporting information at Appendices A, B, and C.</w:t>
      </w:r>
    </w:p>
    <w:p w14:paraId="24A8E294" w14:textId="77777777" w:rsidR="001F3BF6" w:rsidRPr="001F3BF6" w:rsidRDefault="001F3BF6" w:rsidP="001F3BF6">
      <w:pPr>
        <w:pStyle w:val="Numberlistlevel1"/>
        <w:numPr>
          <w:ilvl w:val="0"/>
          <w:numId w:val="0"/>
        </w:numPr>
        <w:ind w:left="360" w:right="1557"/>
        <w:rPr>
          <w:rFonts w:ascii="Franklin Gothic Book" w:hAnsi="Franklin Gothic Book"/>
          <w:b/>
          <w:bCs/>
          <w:sz w:val="22"/>
          <w:szCs w:val="22"/>
        </w:rPr>
      </w:pPr>
    </w:p>
    <w:p w14:paraId="0893F423" w14:textId="77777777" w:rsidR="00DB07BE" w:rsidRDefault="003B3A62" w:rsidP="002113C0">
      <w:pPr>
        <w:pStyle w:val="Numberlistlevel1"/>
        <w:numPr>
          <w:ilvl w:val="0"/>
          <w:numId w:val="0"/>
        </w:numPr>
        <w:ind w:left="360" w:hanging="360"/>
        <w:rPr>
          <w:rFonts w:ascii="Franklin Gothic Book" w:hAnsi="Franklin Gothic Book"/>
          <w:sz w:val="22"/>
          <w:szCs w:val="22"/>
        </w:rPr>
      </w:pPr>
      <w:r w:rsidRPr="006A0979">
        <w:rPr>
          <w:rFonts w:ascii="Franklin Gothic Book" w:hAnsi="Franklin Gothic Book"/>
          <w:sz w:val="22"/>
          <w:szCs w:val="22"/>
        </w:rPr>
        <w:t>Intelsat would like to reiterate the summary of our past submissions</w:t>
      </w:r>
      <w:r w:rsidR="00BE32CF" w:rsidRPr="006A0979">
        <w:rPr>
          <w:rFonts w:ascii="Franklin Gothic Book" w:eastAsiaTheme="minorHAnsi" w:hAnsi="Franklin Gothic Book" w:cstheme="minorBidi"/>
          <w:sz w:val="22"/>
          <w:szCs w:val="22"/>
          <w:vertAlign w:val="superscript"/>
        </w:rPr>
        <w:footnoteReference w:id="3"/>
      </w:r>
      <w:r w:rsidR="00BE32CF" w:rsidRPr="006A0979">
        <w:rPr>
          <w:rFonts w:ascii="Franklin Gothic Book" w:eastAsiaTheme="minorHAnsi" w:hAnsi="Franklin Gothic Book" w:cstheme="minorBidi"/>
          <w:sz w:val="22"/>
          <w:szCs w:val="22"/>
        </w:rPr>
        <w:t xml:space="preserve"> </w:t>
      </w:r>
      <w:r w:rsidRPr="006A0979">
        <w:rPr>
          <w:rFonts w:ascii="Franklin Gothic Book" w:hAnsi="Franklin Gothic Book"/>
          <w:sz w:val="22"/>
          <w:szCs w:val="22"/>
        </w:rPr>
        <w:t xml:space="preserve"> </w:t>
      </w:r>
      <w:r w:rsidR="00594E17" w:rsidRPr="006A0979">
        <w:rPr>
          <w:rFonts w:ascii="Franklin Gothic Book" w:hAnsi="Franklin Gothic Book"/>
          <w:sz w:val="22"/>
          <w:szCs w:val="22"/>
        </w:rPr>
        <w:t>related</w:t>
      </w:r>
      <w:r w:rsidR="00420053" w:rsidRPr="006A0979">
        <w:rPr>
          <w:rFonts w:ascii="Franklin Gothic Book" w:hAnsi="Franklin Gothic Book"/>
          <w:sz w:val="22"/>
          <w:szCs w:val="22"/>
        </w:rPr>
        <w:t xml:space="preserve"> to</w:t>
      </w:r>
      <w:r w:rsidRPr="006A0979">
        <w:rPr>
          <w:rFonts w:ascii="Franklin Gothic Book" w:hAnsi="Franklin Gothic Book"/>
          <w:sz w:val="22"/>
          <w:szCs w:val="22"/>
        </w:rPr>
        <w:t xml:space="preserve"> the 3700 – 4200 </w:t>
      </w:r>
      <w:r w:rsidR="00420053" w:rsidRPr="006A0979">
        <w:rPr>
          <w:rFonts w:ascii="Franklin Gothic Book" w:hAnsi="Franklin Gothic Book"/>
          <w:sz w:val="22"/>
          <w:szCs w:val="22"/>
        </w:rPr>
        <w:t xml:space="preserve">MHz </w:t>
      </w:r>
    </w:p>
    <w:p w14:paraId="1B0A793A" w14:textId="166DAD09" w:rsidR="00423C38" w:rsidRPr="006A0979" w:rsidRDefault="003B3A62" w:rsidP="002113C0">
      <w:pPr>
        <w:pStyle w:val="Numberlistlevel1"/>
        <w:numPr>
          <w:ilvl w:val="0"/>
          <w:numId w:val="0"/>
        </w:numPr>
        <w:ind w:left="360" w:hanging="360"/>
        <w:rPr>
          <w:rFonts w:ascii="Franklin Gothic Book" w:hAnsi="Franklin Gothic Book"/>
          <w:sz w:val="22"/>
          <w:szCs w:val="22"/>
        </w:rPr>
      </w:pPr>
      <w:r w:rsidRPr="006A0979">
        <w:rPr>
          <w:rFonts w:ascii="Franklin Gothic Book" w:hAnsi="Franklin Gothic Book"/>
          <w:sz w:val="22"/>
          <w:szCs w:val="22"/>
        </w:rPr>
        <w:t>band as</w:t>
      </w:r>
      <w:r w:rsidR="002113C0" w:rsidRPr="006A0979">
        <w:rPr>
          <w:rFonts w:ascii="Franklin Gothic Book" w:hAnsi="Franklin Gothic Book"/>
          <w:sz w:val="22"/>
          <w:szCs w:val="22"/>
        </w:rPr>
        <w:t xml:space="preserve"> </w:t>
      </w:r>
      <w:r w:rsidRPr="006A0979">
        <w:rPr>
          <w:rFonts w:ascii="Franklin Gothic Book" w:hAnsi="Franklin Gothic Book"/>
          <w:sz w:val="22"/>
          <w:szCs w:val="22"/>
        </w:rPr>
        <w:t>follows:</w:t>
      </w:r>
    </w:p>
    <w:p w14:paraId="0E754A71" w14:textId="77777777" w:rsidR="00594E17" w:rsidRPr="006A0979" w:rsidRDefault="00594E17" w:rsidP="002113C0">
      <w:pPr>
        <w:pStyle w:val="Numberlistlevel1"/>
        <w:numPr>
          <w:ilvl w:val="0"/>
          <w:numId w:val="0"/>
        </w:numPr>
        <w:ind w:left="360" w:hanging="360"/>
        <w:rPr>
          <w:rFonts w:ascii="Franklin Gothic Book" w:hAnsi="Franklin Gothic Book"/>
          <w:sz w:val="22"/>
          <w:szCs w:val="22"/>
        </w:rPr>
      </w:pPr>
    </w:p>
    <w:p w14:paraId="58D30ACD" w14:textId="4E50FA77" w:rsidR="002113C0" w:rsidRPr="006A0979" w:rsidRDefault="0084790B" w:rsidP="002113C0">
      <w:pPr>
        <w:pStyle w:val="Numberlistlevel1"/>
        <w:numPr>
          <w:ilvl w:val="0"/>
          <w:numId w:val="20"/>
        </w:numPr>
        <w:ind w:right="1557"/>
        <w:rPr>
          <w:rFonts w:ascii="Franklin Gothic Book" w:hAnsi="Franklin Gothic Book"/>
          <w:sz w:val="22"/>
          <w:szCs w:val="22"/>
        </w:rPr>
      </w:pPr>
      <w:r w:rsidRPr="006A0979">
        <w:rPr>
          <w:rFonts w:ascii="Franklin Gothic Book" w:hAnsi="Franklin Gothic Book"/>
          <w:sz w:val="22"/>
          <w:szCs w:val="22"/>
        </w:rPr>
        <w:t>T</w:t>
      </w:r>
      <w:r w:rsidR="002113C0" w:rsidRPr="006A0979">
        <w:rPr>
          <w:rFonts w:ascii="Franklin Gothic Book" w:hAnsi="Franklin Gothic Book"/>
          <w:sz w:val="22"/>
          <w:szCs w:val="22"/>
        </w:rPr>
        <w:t>he decreas</w:t>
      </w:r>
      <w:r w:rsidRPr="006A0979">
        <w:rPr>
          <w:rFonts w:ascii="Franklin Gothic Book" w:hAnsi="Franklin Gothic Book"/>
          <w:sz w:val="22"/>
          <w:szCs w:val="22"/>
        </w:rPr>
        <w:t>ing</w:t>
      </w:r>
      <w:r w:rsidR="002113C0" w:rsidRPr="006A0979">
        <w:rPr>
          <w:rFonts w:ascii="Franklin Gothic Book" w:hAnsi="Franklin Gothic Book"/>
          <w:sz w:val="22"/>
          <w:szCs w:val="22"/>
        </w:rPr>
        <w:t xml:space="preserve"> of FSS use in the</w:t>
      </w:r>
      <w:r w:rsidR="003535A6" w:rsidRPr="006A0979">
        <w:rPr>
          <w:rFonts w:ascii="Franklin Gothic Book" w:hAnsi="Franklin Gothic Book"/>
          <w:sz w:val="22"/>
          <w:szCs w:val="22"/>
        </w:rPr>
        <w:t xml:space="preserve"> </w:t>
      </w:r>
      <w:r w:rsidR="002113C0" w:rsidRPr="006A0979">
        <w:rPr>
          <w:rFonts w:ascii="Franklin Gothic Book" w:hAnsi="Franklin Gothic Book"/>
          <w:sz w:val="22"/>
          <w:szCs w:val="22"/>
        </w:rPr>
        <w:t>3700 – 4200 MHz</w:t>
      </w:r>
      <w:r w:rsidR="003535A6" w:rsidRPr="006A0979">
        <w:rPr>
          <w:rFonts w:ascii="Franklin Gothic Book" w:hAnsi="Franklin Gothic Book"/>
          <w:sz w:val="22"/>
          <w:szCs w:val="22"/>
        </w:rPr>
        <w:t xml:space="preserve"> band</w:t>
      </w:r>
      <w:r w:rsidR="009743CA" w:rsidRPr="006A0979">
        <w:rPr>
          <w:rFonts w:ascii="Franklin Gothic Book" w:hAnsi="Franklin Gothic Book"/>
          <w:sz w:val="22"/>
          <w:szCs w:val="22"/>
        </w:rPr>
        <w:t>:</w:t>
      </w:r>
    </w:p>
    <w:p w14:paraId="2BC3D0A4" w14:textId="3B44305A" w:rsidR="00545BEE" w:rsidRPr="006A0979" w:rsidRDefault="00D83F4C" w:rsidP="00545BEE">
      <w:pPr>
        <w:pStyle w:val="ListParagraph"/>
        <w:jc w:val="both"/>
        <w:rPr>
          <w:rFonts w:ascii="Franklin Gothic Book" w:hAnsi="Franklin Gothic Book"/>
        </w:rPr>
      </w:pPr>
      <w:r w:rsidRPr="006A0979">
        <w:rPr>
          <w:rFonts w:ascii="Franklin Gothic Book" w:hAnsi="Franklin Gothic Book"/>
        </w:rPr>
        <w:t>Intelsat have provided the ACMA with the current FSS use data in the 3700 – 4200 MHz band during the past 5 years in Australia</w:t>
      </w:r>
      <w:r w:rsidR="009743CA" w:rsidRPr="006A0979">
        <w:rPr>
          <w:rFonts w:ascii="Franklin Gothic Book" w:hAnsi="Franklin Gothic Book"/>
        </w:rPr>
        <w:t>. P</w:t>
      </w:r>
      <w:r w:rsidRPr="006A0979">
        <w:rPr>
          <w:rFonts w:ascii="Franklin Gothic Book" w:hAnsi="Franklin Gothic Book"/>
        </w:rPr>
        <w:t xml:space="preserve">lease refer </w:t>
      </w:r>
      <w:r w:rsidR="00234815" w:rsidRPr="006A0979">
        <w:rPr>
          <w:rFonts w:ascii="Franklin Gothic Book" w:hAnsi="Franklin Gothic Book"/>
        </w:rPr>
        <w:t>to confidential information contained in Intelsat’s submission to IFC-27/2019</w:t>
      </w:r>
      <w:r w:rsidR="002158B5" w:rsidRPr="006A0979">
        <w:rPr>
          <w:rFonts w:ascii="Franklin Gothic Book" w:hAnsi="Franklin Gothic Book"/>
        </w:rPr>
        <w:t xml:space="preserve"> to support our </w:t>
      </w:r>
      <w:r w:rsidR="003658EF" w:rsidRPr="006A0979">
        <w:rPr>
          <w:rFonts w:ascii="Franklin Gothic Book" w:hAnsi="Franklin Gothic Book"/>
        </w:rPr>
        <w:t xml:space="preserve">position </w:t>
      </w:r>
      <w:r w:rsidR="002158B5" w:rsidRPr="006A0979">
        <w:rPr>
          <w:rFonts w:ascii="Franklin Gothic Book" w:hAnsi="Franklin Gothic Book"/>
        </w:rPr>
        <w:t>to the ACMA conclusion that FSS use is decreasing in the 3700 – 4200 MHz band simply because fewer FSS earth station apparatus license</w:t>
      </w:r>
      <w:r w:rsidR="003535A6" w:rsidRPr="006A0979">
        <w:rPr>
          <w:rFonts w:ascii="Franklin Gothic Book" w:hAnsi="Franklin Gothic Book"/>
        </w:rPr>
        <w:t xml:space="preserve"> have been issued.</w:t>
      </w:r>
      <w:r w:rsidR="00545BEE" w:rsidRPr="006A0979">
        <w:rPr>
          <w:rFonts w:ascii="Franklin Gothic Book" w:hAnsi="Franklin Gothic Book"/>
        </w:rPr>
        <w:t xml:space="preserve"> In addition, it could not be concluded that FSS industry will be less interested to use the 3700 – 4200 MHz band due to localized C-band beams adopted in one satellite. It’s a premature conclusion since the confidential information contained in Intelsat’s submission to IFC-27/2019 </w:t>
      </w:r>
      <w:r w:rsidR="003658EF" w:rsidRPr="006A0979">
        <w:rPr>
          <w:rFonts w:ascii="Franklin Gothic Book" w:hAnsi="Franklin Gothic Book"/>
        </w:rPr>
        <w:t xml:space="preserve">demonstrates </w:t>
      </w:r>
      <w:r w:rsidR="00545BEE" w:rsidRPr="006A0979">
        <w:rPr>
          <w:rFonts w:ascii="Franklin Gothic Book" w:hAnsi="Franklin Gothic Book"/>
        </w:rPr>
        <w:t xml:space="preserve">that FSS demand in the band 3700 – 4200 MHz </w:t>
      </w:r>
      <w:r w:rsidR="003658EF" w:rsidRPr="006A0979">
        <w:rPr>
          <w:rFonts w:ascii="Franklin Gothic Book" w:hAnsi="Franklin Gothic Book"/>
        </w:rPr>
        <w:t xml:space="preserve">has been </w:t>
      </w:r>
      <w:r w:rsidR="00545BEE" w:rsidRPr="006A0979">
        <w:rPr>
          <w:rFonts w:ascii="Franklin Gothic Book" w:hAnsi="Franklin Gothic Book"/>
        </w:rPr>
        <w:t>growing in the past 5 years</w:t>
      </w:r>
      <w:r w:rsidR="003658EF" w:rsidRPr="006A0979">
        <w:rPr>
          <w:rFonts w:ascii="Franklin Gothic Book" w:hAnsi="Franklin Gothic Book"/>
        </w:rPr>
        <w:t xml:space="preserve"> and continues to do so</w:t>
      </w:r>
      <w:r w:rsidR="00387A28" w:rsidRPr="006A0979">
        <w:rPr>
          <w:rFonts w:ascii="Franklin Gothic Book" w:hAnsi="Franklin Gothic Book"/>
        </w:rPr>
        <w:t>.</w:t>
      </w:r>
      <w:r w:rsidR="003658EF" w:rsidRPr="006A0979">
        <w:rPr>
          <w:rFonts w:ascii="Franklin Gothic Book" w:hAnsi="Franklin Gothic Book"/>
        </w:rPr>
        <w:t xml:space="preserve"> </w:t>
      </w:r>
    </w:p>
    <w:p w14:paraId="46581BEC" w14:textId="3D341689" w:rsidR="003535A6" w:rsidRPr="006A0979" w:rsidRDefault="003535A6" w:rsidP="003535A6">
      <w:pPr>
        <w:pStyle w:val="ListParagraph"/>
        <w:jc w:val="both"/>
        <w:rPr>
          <w:rFonts w:ascii="Franklin Gothic Book" w:hAnsi="Franklin Gothic Book"/>
        </w:rPr>
      </w:pPr>
    </w:p>
    <w:p w14:paraId="18B8CAFB" w14:textId="54967805" w:rsidR="009F0304" w:rsidRPr="006A0979" w:rsidRDefault="0084790B" w:rsidP="009F0304">
      <w:pPr>
        <w:pStyle w:val="ListParagraph"/>
        <w:numPr>
          <w:ilvl w:val="0"/>
          <w:numId w:val="20"/>
        </w:numPr>
        <w:jc w:val="both"/>
        <w:rPr>
          <w:rFonts w:ascii="Franklin Gothic Book" w:hAnsi="Franklin Gothic Book"/>
        </w:rPr>
      </w:pPr>
      <w:r w:rsidRPr="006A0979">
        <w:rPr>
          <w:rFonts w:ascii="Franklin Gothic Book" w:hAnsi="Franklin Gothic Book"/>
        </w:rPr>
        <w:t>T</w:t>
      </w:r>
      <w:r w:rsidR="00975A34" w:rsidRPr="006A0979">
        <w:rPr>
          <w:rFonts w:ascii="Franklin Gothic Book" w:hAnsi="Franklin Gothic Book"/>
        </w:rPr>
        <w:t xml:space="preserve">he need of </w:t>
      </w:r>
      <w:r w:rsidRPr="006A0979">
        <w:rPr>
          <w:rFonts w:ascii="Franklin Gothic Book" w:hAnsi="Franklin Gothic Book"/>
        </w:rPr>
        <w:t>40 MHz spectrum to deploy terrestrial 5G services</w:t>
      </w:r>
      <w:r w:rsidR="00051552" w:rsidRPr="006A0979">
        <w:rPr>
          <w:rFonts w:ascii="Franklin Gothic Book" w:hAnsi="Franklin Gothic Book"/>
        </w:rPr>
        <w:t>:</w:t>
      </w:r>
    </w:p>
    <w:p w14:paraId="3417230B" w14:textId="1F04DDAC" w:rsidR="009F0304" w:rsidRPr="006A0979" w:rsidRDefault="0084790B" w:rsidP="009F0304">
      <w:pPr>
        <w:pStyle w:val="ListParagraph"/>
        <w:jc w:val="both"/>
        <w:rPr>
          <w:rFonts w:ascii="Franklin Gothic Book" w:hAnsi="Franklin Gothic Book"/>
        </w:rPr>
      </w:pPr>
      <w:r w:rsidRPr="006A0979">
        <w:rPr>
          <w:rFonts w:ascii="Franklin Gothic Book" w:hAnsi="Franklin Gothic Book"/>
        </w:rPr>
        <w:t>OFCOM recent findings</w:t>
      </w:r>
      <w:r w:rsidR="00051552" w:rsidRPr="006A0979">
        <w:rPr>
          <w:rStyle w:val="FootnoteReference"/>
          <w:rFonts w:ascii="Franklin Gothic Book" w:hAnsi="Franklin Gothic Book"/>
        </w:rPr>
        <w:footnoteReference w:id="4"/>
      </w:r>
      <w:r w:rsidRPr="006A0979">
        <w:rPr>
          <w:rFonts w:ascii="Franklin Gothic Book" w:hAnsi="Franklin Gothic Book"/>
        </w:rPr>
        <w:t xml:space="preserve"> shown that 40 MHz of C-band spectrum was sufficient to provide all the main services anticipated under 5G services. These facts have </w:t>
      </w:r>
      <w:r w:rsidR="00051552" w:rsidRPr="006A0979">
        <w:rPr>
          <w:rFonts w:ascii="Franklin Gothic Book" w:hAnsi="Franklin Gothic Book"/>
        </w:rPr>
        <w:t xml:space="preserve">been </w:t>
      </w:r>
      <w:r w:rsidRPr="006A0979">
        <w:rPr>
          <w:rFonts w:ascii="Franklin Gothic Book" w:hAnsi="Franklin Gothic Book"/>
        </w:rPr>
        <w:t xml:space="preserve">shared in Intelsat’s submission to IFC-09/2020 in response to claims that </w:t>
      </w:r>
      <w:r w:rsidR="00051552" w:rsidRPr="006A0979">
        <w:rPr>
          <w:rFonts w:ascii="Franklin Gothic Book" w:hAnsi="Franklin Gothic Book"/>
        </w:rPr>
        <w:t xml:space="preserve">to enable 5G services you </w:t>
      </w:r>
      <w:r w:rsidRPr="006A0979">
        <w:rPr>
          <w:rFonts w:ascii="Franklin Gothic Book" w:hAnsi="Franklin Gothic Book"/>
        </w:rPr>
        <w:t xml:space="preserve">need access to at least 100 MHz per </w:t>
      </w:r>
      <w:r w:rsidR="00051552" w:rsidRPr="006A0979">
        <w:rPr>
          <w:rFonts w:ascii="Franklin Gothic Book" w:hAnsi="Franklin Gothic Book"/>
        </w:rPr>
        <w:t>Mobile Network O</w:t>
      </w:r>
      <w:r w:rsidRPr="006A0979">
        <w:rPr>
          <w:rFonts w:ascii="Franklin Gothic Book" w:hAnsi="Franklin Gothic Book"/>
        </w:rPr>
        <w:t xml:space="preserve">perator </w:t>
      </w:r>
      <w:r w:rsidR="00051552" w:rsidRPr="006A0979">
        <w:rPr>
          <w:rFonts w:ascii="Franklin Gothic Book" w:hAnsi="Franklin Gothic Book"/>
        </w:rPr>
        <w:t xml:space="preserve">(MNO). See </w:t>
      </w:r>
      <w:r w:rsidRPr="006A0979">
        <w:rPr>
          <w:rFonts w:ascii="Franklin Gothic Book" w:hAnsi="Franklin Gothic Book"/>
        </w:rPr>
        <w:t>Question 5 of Appendix A</w:t>
      </w:r>
      <w:r w:rsidR="00BF59E9" w:rsidRPr="006A0979">
        <w:rPr>
          <w:rFonts w:ascii="Franklin Gothic Book" w:eastAsia="Times New Roman" w:hAnsi="Franklin Gothic Book" w:cs="Times New Roman"/>
          <w:lang w:val="en-US"/>
        </w:rPr>
        <w:t>.</w:t>
      </w:r>
      <w:r w:rsidR="00BF59E9" w:rsidRPr="006A0979">
        <w:rPr>
          <w:rFonts w:ascii="Franklin Gothic Book" w:hAnsi="Franklin Gothic Book"/>
        </w:rPr>
        <w:tab/>
      </w:r>
    </w:p>
    <w:p w14:paraId="32DE0C5A" w14:textId="2C60F788" w:rsidR="0084790B" w:rsidRPr="006A0979" w:rsidRDefault="00F16BFC" w:rsidP="009F0304">
      <w:pPr>
        <w:pStyle w:val="ListParagraph"/>
        <w:jc w:val="both"/>
        <w:rPr>
          <w:rFonts w:ascii="Franklin Gothic Book" w:hAnsi="Franklin Gothic Book"/>
        </w:rPr>
      </w:pPr>
      <w:r w:rsidRPr="006A0979">
        <w:rPr>
          <w:rFonts w:ascii="Franklin Gothic Book" w:hAnsi="Franklin Gothic Book"/>
        </w:rPr>
        <w:t>In addition, such OFCOM findings are backed up by the number of spectrum</w:t>
      </w:r>
      <w:r w:rsidR="008A2AA9" w:rsidRPr="006A0979">
        <w:rPr>
          <w:rFonts w:ascii="Franklin Gothic Book" w:hAnsi="Franklin Gothic Book"/>
        </w:rPr>
        <w:t xml:space="preserve"> </w:t>
      </w:r>
      <w:r w:rsidRPr="006A0979">
        <w:rPr>
          <w:rFonts w:ascii="Franklin Gothic Book" w:hAnsi="Franklin Gothic Book"/>
        </w:rPr>
        <w:t xml:space="preserve">allocated to </w:t>
      </w:r>
      <w:r w:rsidR="00D05FDE" w:rsidRPr="006A0979">
        <w:rPr>
          <w:rFonts w:ascii="Franklin Gothic Book" w:hAnsi="Franklin Gothic Book"/>
        </w:rPr>
        <w:t xml:space="preserve"> </w:t>
      </w:r>
      <w:r w:rsidRPr="006A0979">
        <w:rPr>
          <w:rFonts w:ascii="Franklin Gothic Book" w:hAnsi="Franklin Gothic Book"/>
        </w:rPr>
        <w:t>MNOs plan to deploy 5G services which is less than 100 MHz of C</w:t>
      </w:r>
      <w:r w:rsidR="008A2AA9" w:rsidRPr="006A0979">
        <w:rPr>
          <w:rFonts w:ascii="Franklin Gothic Book" w:hAnsi="Franklin Gothic Book"/>
        </w:rPr>
        <w:t>-</w:t>
      </w:r>
      <w:r w:rsidRPr="006A0979">
        <w:rPr>
          <w:rFonts w:ascii="Franklin Gothic Book" w:hAnsi="Franklin Gothic Book"/>
        </w:rPr>
        <w:t>band spectrum</w:t>
      </w:r>
      <w:r w:rsidR="00BF4E56" w:rsidRPr="006A0979">
        <w:rPr>
          <w:rFonts w:ascii="Franklin Gothic Book" w:hAnsi="Franklin Gothic Book"/>
        </w:rPr>
        <w:t xml:space="preserve"> per MNO</w:t>
      </w:r>
      <w:r w:rsidRPr="006A0979">
        <w:rPr>
          <w:rFonts w:ascii="Franklin Gothic Book" w:hAnsi="Franklin Gothic Book"/>
        </w:rPr>
        <w:t>. Such information could be referred to Intelsat’s submission to IFC-09/2020</w:t>
      </w:r>
      <w:r w:rsidR="00BF59E9" w:rsidRPr="006A0979">
        <w:rPr>
          <w:rFonts w:ascii="Franklin Gothic Book" w:hAnsi="Franklin Gothic Book"/>
        </w:rPr>
        <w:t>.</w:t>
      </w:r>
    </w:p>
    <w:p w14:paraId="6BD0CA8E" w14:textId="43F7AB96" w:rsidR="00BF4E56" w:rsidRPr="006A0979" w:rsidRDefault="00BF4E56" w:rsidP="0084790B">
      <w:pPr>
        <w:pStyle w:val="Numberlistlevel1"/>
        <w:numPr>
          <w:ilvl w:val="0"/>
          <w:numId w:val="0"/>
        </w:numPr>
        <w:ind w:left="720" w:right="1557"/>
        <w:rPr>
          <w:rFonts w:ascii="Franklin Gothic Book" w:hAnsi="Franklin Gothic Book"/>
          <w:sz w:val="22"/>
          <w:szCs w:val="22"/>
        </w:rPr>
      </w:pPr>
    </w:p>
    <w:p w14:paraId="0F7E7907" w14:textId="7065D5E9" w:rsidR="00BF4E56" w:rsidRPr="006A0979" w:rsidRDefault="00B07F22" w:rsidP="00BF4E56">
      <w:pPr>
        <w:pStyle w:val="Numberlistlevel1"/>
        <w:numPr>
          <w:ilvl w:val="0"/>
          <w:numId w:val="20"/>
        </w:numPr>
        <w:ind w:right="1557"/>
        <w:rPr>
          <w:rFonts w:ascii="Franklin Gothic Book" w:hAnsi="Franklin Gothic Book"/>
          <w:sz w:val="22"/>
          <w:szCs w:val="22"/>
        </w:rPr>
      </w:pPr>
      <w:r w:rsidRPr="006A0979">
        <w:rPr>
          <w:rFonts w:ascii="Franklin Gothic Book" w:hAnsi="Franklin Gothic Book"/>
          <w:sz w:val="22"/>
          <w:szCs w:val="22"/>
        </w:rPr>
        <w:t xml:space="preserve">Manage </w:t>
      </w:r>
      <w:r w:rsidR="00B32867" w:rsidRPr="006A0979">
        <w:rPr>
          <w:rFonts w:ascii="Franklin Gothic Book" w:hAnsi="Franklin Gothic Book"/>
          <w:sz w:val="22"/>
          <w:szCs w:val="22"/>
        </w:rPr>
        <w:t xml:space="preserve">the </w:t>
      </w:r>
      <w:r w:rsidRPr="006A0979">
        <w:rPr>
          <w:rFonts w:ascii="Franklin Gothic Book" w:hAnsi="Franklin Gothic Book"/>
          <w:sz w:val="22"/>
          <w:szCs w:val="22"/>
        </w:rPr>
        <w:t>supply and demand balance carefully</w:t>
      </w:r>
      <w:r w:rsidR="00051552" w:rsidRPr="006A0979">
        <w:rPr>
          <w:rFonts w:ascii="Franklin Gothic Book" w:hAnsi="Franklin Gothic Book"/>
          <w:sz w:val="22"/>
          <w:szCs w:val="22"/>
        </w:rPr>
        <w:t>:</w:t>
      </w:r>
    </w:p>
    <w:p w14:paraId="0EF3EF0D" w14:textId="4EE11594" w:rsidR="009F0304" w:rsidRDefault="00F1290A" w:rsidP="00DB07BE">
      <w:pPr>
        <w:pStyle w:val="ListParagraph"/>
        <w:jc w:val="both"/>
        <w:rPr>
          <w:rFonts w:ascii="Franklin Gothic Book" w:hAnsi="Franklin Gothic Book"/>
        </w:rPr>
      </w:pPr>
      <w:r>
        <w:rPr>
          <w:rFonts w:ascii="Franklin Gothic Book" w:hAnsi="Franklin Gothic Book"/>
        </w:rPr>
        <w:t xml:space="preserve">With the availability of the 300 MHz of C-band spectrum for the deployment of 5G/WBB services in Australia. The ACMA need to avoid inappropriate imbalance of supply and demand. Oversupply would result in inefficient use of spectrum and lower auction proceeds. Intelsat believes that by doing the audit and review on the deployment of terrestrial WBB in Australia after 1 – 2 years of operations, the ACMA would be able to manage the supply </w:t>
      </w:r>
      <w:r w:rsidR="00DB07BE">
        <w:rPr>
          <w:rFonts w:ascii="Franklin Gothic Book" w:hAnsi="Franklin Gothic Book"/>
        </w:rPr>
        <w:t>and demand balance. Intelsat have shared such idea refer to Intelsat’s previous submission to IFC-27/2019.</w:t>
      </w:r>
    </w:p>
    <w:p w14:paraId="2C05ACCD" w14:textId="70C30CBC" w:rsidR="00DB07BE" w:rsidRDefault="00DB07BE" w:rsidP="00DB07BE">
      <w:pPr>
        <w:pStyle w:val="ListParagraph"/>
        <w:jc w:val="both"/>
        <w:rPr>
          <w:rFonts w:ascii="Franklin Gothic Book" w:hAnsi="Franklin Gothic Book"/>
        </w:rPr>
      </w:pPr>
    </w:p>
    <w:p w14:paraId="05CC8774" w14:textId="12752A0F" w:rsidR="00DB07BE" w:rsidRDefault="00DB07BE" w:rsidP="00DB07BE">
      <w:pPr>
        <w:pStyle w:val="ListParagraph"/>
        <w:jc w:val="both"/>
        <w:rPr>
          <w:rFonts w:ascii="Franklin Gothic Book" w:hAnsi="Franklin Gothic Book"/>
        </w:rPr>
      </w:pPr>
    </w:p>
    <w:p w14:paraId="33DB4EC7" w14:textId="7F69ED26" w:rsidR="00DB07BE" w:rsidRDefault="00DB07BE" w:rsidP="00DB07BE">
      <w:pPr>
        <w:pStyle w:val="ListParagraph"/>
        <w:jc w:val="both"/>
        <w:rPr>
          <w:rFonts w:ascii="Franklin Gothic Book" w:hAnsi="Franklin Gothic Book"/>
        </w:rPr>
      </w:pPr>
    </w:p>
    <w:p w14:paraId="1DBBC83D" w14:textId="47FD8255" w:rsidR="00DB07BE" w:rsidRDefault="00DB07BE" w:rsidP="00DB07BE">
      <w:pPr>
        <w:pStyle w:val="ListParagraph"/>
        <w:jc w:val="both"/>
        <w:rPr>
          <w:rFonts w:ascii="Franklin Gothic Book" w:hAnsi="Franklin Gothic Book"/>
        </w:rPr>
      </w:pPr>
    </w:p>
    <w:p w14:paraId="637DDD3B" w14:textId="6E9CFEEA" w:rsidR="00DB07BE" w:rsidRDefault="00DB07BE" w:rsidP="00DB07BE">
      <w:pPr>
        <w:pStyle w:val="ListParagraph"/>
        <w:jc w:val="both"/>
        <w:rPr>
          <w:rFonts w:ascii="Franklin Gothic Book" w:hAnsi="Franklin Gothic Book"/>
        </w:rPr>
      </w:pPr>
    </w:p>
    <w:p w14:paraId="17EC5916" w14:textId="6122610E" w:rsidR="00DB07BE" w:rsidRDefault="00DB07BE" w:rsidP="00DB07BE">
      <w:pPr>
        <w:pStyle w:val="ListParagraph"/>
        <w:jc w:val="both"/>
        <w:rPr>
          <w:rFonts w:ascii="Franklin Gothic Book" w:hAnsi="Franklin Gothic Book"/>
        </w:rPr>
      </w:pPr>
    </w:p>
    <w:p w14:paraId="7EF23B89" w14:textId="2DE2F4BA" w:rsidR="00DB07BE" w:rsidRDefault="00DB07BE" w:rsidP="00DB07BE">
      <w:pPr>
        <w:pStyle w:val="ListParagraph"/>
        <w:jc w:val="both"/>
        <w:rPr>
          <w:rFonts w:ascii="Franklin Gothic Book" w:hAnsi="Franklin Gothic Book"/>
        </w:rPr>
      </w:pPr>
    </w:p>
    <w:p w14:paraId="76D34415" w14:textId="21E7C288" w:rsidR="00DB07BE" w:rsidRDefault="00DB07BE" w:rsidP="00DB07BE">
      <w:pPr>
        <w:pStyle w:val="ListParagraph"/>
        <w:jc w:val="both"/>
        <w:rPr>
          <w:rFonts w:ascii="Franklin Gothic Book" w:hAnsi="Franklin Gothic Book"/>
        </w:rPr>
      </w:pPr>
    </w:p>
    <w:p w14:paraId="531E9A45" w14:textId="5811321D" w:rsidR="00DB07BE" w:rsidRDefault="00DB07BE" w:rsidP="00DB07BE">
      <w:pPr>
        <w:pStyle w:val="ListParagraph"/>
        <w:jc w:val="both"/>
        <w:rPr>
          <w:rFonts w:ascii="Franklin Gothic Book" w:hAnsi="Franklin Gothic Book"/>
        </w:rPr>
      </w:pPr>
    </w:p>
    <w:p w14:paraId="26BC75B4" w14:textId="26FC34D6" w:rsidR="00DB07BE" w:rsidRDefault="00DB07BE" w:rsidP="00DB07BE">
      <w:pPr>
        <w:pStyle w:val="ListParagraph"/>
        <w:jc w:val="both"/>
        <w:rPr>
          <w:rFonts w:ascii="Franklin Gothic Book" w:hAnsi="Franklin Gothic Book"/>
        </w:rPr>
      </w:pPr>
    </w:p>
    <w:p w14:paraId="3483C34B" w14:textId="3DE7EE03" w:rsidR="00DB07BE" w:rsidRDefault="00DB07BE" w:rsidP="00DB07BE">
      <w:pPr>
        <w:pStyle w:val="ListParagraph"/>
        <w:jc w:val="both"/>
        <w:rPr>
          <w:rFonts w:ascii="Franklin Gothic Book" w:hAnsi="Franklin Gothic Book"/>
        </w:rPr>
      </w:pPr>
    </w:p>
    <w:p w14:paraId="05A2B3CC" w14:textId="77777777" w:rsidR="00DB07BE" w:rsidRPr="006A0979" w:rsidRDefault="00DB07BE" w:rsidP="00DB07BE">
      <w:pPr>
        <w:pStyle w:val="ListParagraph"/>
        <w:jc w:val="both"/>
        <w:rPr>
          <w:rFonts w:ascii="Franklin Gothic Book" w:hAnsi="Franklin Gothic Book"/>
        </w:rPr>
      </w:pPr>
    </w:p>
    <w:p w14:paraId="4046DF3F" w14:textId="77777777" w:rsidR="009F0304" w:rsidRPr="006A0979" w:rsidRDefault="009F0304" w:rsidP="009F0304">
      <w:pPr>
        <w:pStyle w:val="Numberlistlevel1"/>
        <w:numPr>
          <w:ilvl w:val="0"/>
          <w:numId w:val="0"/>
        </w:numPr>
        <w:ind w:right="1557"/>
        <w:jc w:val="both"/>
        <w:rPr>
          <w:rFonts w:ascii="Franklin Gothic Book" w:hAnsi="Franklin Gothic Book"/>
          <w:sz w:val="22"/>
          <w:szCs w:val="22"/>
        </w:rPr>
      </w:pPr>
    </w:p>
    <w:p w14:paraId="7FD3C823" w14:textId="61EF1257" w:rsidR="00A2130C" w:rsidRDefault="001F3BF6" w:rsidP="00A2130C">
      <w:pPr>
        <w:pStyle w:val="Numberlistlevel1"/>
        <w:ind w:right="1557"/>
        <w:rPr>
          <w:rFonts w:ascii="Franklin Gothic Book" w:hAnsi="Franklin Gothic Book"/>
          <w:b/>
          <w:bCs/>
          <w:sz w:val="22"/>
          <w:szCs w:val="22"/>
        </w:rPr>
      </w:pPr>
      <w:r>
        <w:rPr>
          <w:rFonts w:ascii="Franklin Gothic Book" w:hAnsi="Franklin Gothic Book"/>
          <w:b/>
          <w:bCs/>
          <w:sz w:val="22"/>
          <w:szCs w:val="22"/>
        </w:rPr>
        <w:lastRenderedPageBreak/>
        <w:t>Comment is sought on the proposed options, including appropriate values for frequency segment breakpoints as well as any alternative options.</w:t>
      </w:r>
    </w:p>
    <w:p w14:paraId="4CCAB02F" w14:textId="5FA4CA85" w:rsidR="00A2130C" w:rsidRPr="006A0979" w:rsidRDefault="00A2130C" w:rsidP="00A2130C">
      <w:pPr>
        <w:pStyle w:val="ListParagraph"/>
        <w:rPr>
          <w:rFonts w:ascii="Franklin Gothic Book" w:hAnsi="Franklin Gothic Book"/>
          <w:b/>
          <w:bCs/>
        </w:rPr>
      </w:pPr>
      <w:bookmarkStart w:id="1" w:name="_GoBack"/>
      <w:bookmarkEnd w:id="1"/>
    </w:p>
    <w:p w14:paraId="0DCC1F1E" w14:textId="7250A4FC" w:rsidR="00A44502" w:rsidRPr="006A0979" w:rsidRDefault="00A44502" w:rsidP="00A44502">
      <w:pPr>
        <w:pStyle w:val="Numberlistlevel1"/>
        <w:numPr>
          <w:ilvl w:val="0"/>
          <w:numId w:val="0"/>
        </w:numPr>
        <w:ind w:left="360" w:right="1557" w:hanging="360"/>
        <w:rPr>
          <w:rFonts w:ascii="Franklin Gothic Book" w:hAnsi="Franklin Gothic Book"/>
          <w:sz w:val="22"/>
          <w:szCs w:val="22"/>
        </w:rPr>
      </w:pPr>
      <w:r w:rsidRPr="006A0979">
        <w:rPr>
          <w:rFonts w:ascii="Franklin Gothic Book" w:hAnsi="Franklin Gothic Book"/>
          <w:sz w:val="22"/>
          <w:szCs w:val="22"/>
        </w:rPr>
        <w:t xml:space="preserve">With regard to the need </w:t>
      </w:r>
      <w:r w:rsidR="007F5749" w:rsidRPr="006A0979">
        <w:rPr>
          <w:rFonts w:ascii="Franklin Gothic Book" w:hAnsi="Franklin Gothic Book"/>
          <w:sz w:val="22"/>
          <w:szCs w:val="22"/>
        </w:rPr>
        <w:t xml:space="preserve">for </w:t>
      </w:r>
      <w:r w:rsidRPr="006A0979">
        <w:rPr>
          <w:rFonts w:ascii="Franklin Gothic Book" w:hAnsi="Franklin Gothic Book"/>
          <w:sz w:val="22"/>
          <w:szCs w:val="22"/>
        </w:rPr>
        <w:t xml:space="preserve">the additional C-band spectrum for WA WBB services in </w:t>
      </w:r>
    </w:p>
    <w:p w14:paraId="44256C34" w14:textId="77777777" w:rsidR="009C4366" w:rsidRPr="006A0979" w:rsidRDefault="00A44502" w:rsidP="00A44502">
      <w:pPr>
        <w:pStyle w:val="Numberlistlevel1"/>
        <w:numPr>
          <w:ilvl w:val="0"/>
          <w:numId w:val="0"/>
        </w:numPr>
        <w:ind w:left="360" w:right="1557" w:hanging="360"/>
        <w:rPr>
          <w:rFonts w:ascii="Franklin Gothic Book" w:hAnsi="Franklin Gothic Book"/>
          <w:sz w:val="22"/>
          <w:szCs w:val="22"/>
        </w:rPr>
      </w:pPr>
      <w:r w:rsidRPr="006A0979">
        <w:rPr>
          <w:rFonts w:ascii="Franklin Gothic Book" w:hAnsi="Franklin Gothic Book"/>
          <w:sz w:val="22"/>
          <w:szCs w:val="22"/>
        </w:rPr>
        <w:t>metropolitan and regional areas, we have several comments</w:t>
      </w:r>
      <w:r w:rsidR="000D63B4" w:rsidRPr="006A0979">
        <w:rPr>
          <w:rFonts w:ascii="Franklin Gothic Book" w:hAnsi="Franklin Gothic Book"/>
          <w:sz w:val="22"/>
          <w:szCs w:val="22"/>
        </w:rPr>
        <w:t xml:space="preserve"> on the ACMA’s preferred</w:t>
      </w:r>
    </w:p>
    <w:p w14:paraId="6AD277D8" w14:textId="6654AA46" w:rsidR="00A44502" w:rsidRPr="006A0979" w:rsidRDefault="000D63B4" w:rsidP="009C4366">
      <w:pPr>
        <w:pStyle w:val="Numberlistlevel1"/>
        <w:numPr>
          <w:ilvl w:val="0"/>
          <w:numId w:val="0"/>
        </w:numPr>
        <w:ind w:right="1557"/>
        <w:rPr>
          <w:rFonts w:ascii="Franklin Gothic Book" w:hAnsi="Franklin Gothic Book"/>
          <w:sz w:val="22"/>
          <w:szCs w:val="22"/>
        </w:rPr>
      </w:pPr>
      <w:r w:rsidRPr="006A0979">
        <w:rPr>
          <w:rFonts w:ascii="Franklin Gothic Book" w:hAnsi="Franklin Gothic Book"/>
          <w:sz w:val="22"/>
          <w:szCs w:val="22"/>
        </w:rPr>
        <w:t>Option 3</w:t>
      </w:r>
      <w:r w:rsidR="009C4366" w:rsidRPr="006A0979">
        <w:rPr>
          <w:rFonts w:ascii="Franklin Gothic Book" w:hAnsi="Franklin Gothic Book"/>
          <w:sz w:val="22"/>
          <w:szCs w:val="22"/>
        </w:rPr>
        <w:t xml:space="preserve"> </w:t>
      </w:r>
      <w:r w:rsidR="00A44502" w:rsidRPr="006A0979">
        <w:rPr>
          <w:rFonts w:ascii="Franklin Gothic Book" w:hAnsi="Franklin Gothic Book"/>
          <w:sz w:val="22"/>
          <w:szCs w:val="22"/>
        </w:rPr>
        <w:t>as follows:</w:t>
      </w:r>
    </w:p>
    <w:p w14:paraId="274C9148" w14:textId="77777777" w:rsidR="00A44502" w:rsidRPr="006A0979" w:rsidRDefault="00A44502" w:rsidP="00A44502">
      <w:pPr>
        <w:pStyle w:val="Numberlistlevel1"/>
        <w:numPr>
          <w:ilvl w:val="0"/>
          <w:numId w:val="0"/>
        </w:numPr>
        <w:ind w:left="360" w:right="1557" w:hanging="360"/>
        <w:rPr>
          <w:rFonts w:ascii="Franklin Gothic Book" w:hAnsi="Franklin Gothic Book"/>
          <w:sz w:val="22"/>
          <w:szCs w:val="22"/>
        </w:rPr>
      </w:pPr>
    </w:p>
    <w:p w14:paraId="57E8FF73" w14:textId="59FA6CE3" w:rsidR="00C133C3" w:rsidRPr="006A0979" w:rsidRDefault="00A44502" w:rsidP="0055492D">
      <w:pPr>
        <w:pStyle w:val="Numberlistlevel1"/>
        <w:numPr>
          <w:ilvl w:val="0"/>
          <w:numId w:val="23"/>
        </w:numPr>
        <w:ind w:right="1557"/>
        <w:jc w:val="both"/>
        <w:rPr>
          <w:rFonts w:ascii="Franklin Gothic Book" w:hAnsi="Franklin Gothic Book"/>
          <w:sz w:val="22"/>
          <w:szCs w:val="22"/>
        </w:rPr>
      </w:pPr>
      <w:r w:rsidRPr="006A0979">
        <w:rPr>
          <w:rFonts w:ascii="Franklin Gothic Book" w:hAnsi="Franklin Gothic Book"/>
          <w:sz w:val="22"/>
          <w:szCs w:val="22"/>
        </w:rPr>
        <w:t>Refer to Table 7 in Appendix B of the Discussion paper, Intelsat would like to clarify additional 100 MHz C-band spectrum within the 3700 – 4200 MHz band for the metropolitan areas. Intelsat assume</w:t>
      </w:r>
      <w:r w:rsidR="007F5749" w:rsidRPr="006A0979">
        <w:rPr>
          <w:rFonts w:ascii="Franklin Gothic Book" w:hAnsi="Franklin Gothic Book"/>
          <w:sz w:val="22"/>
          <w:szCs w:val="22"/>
        </w:rPr>
        <w:t>s</w:t>
      </w:r>
      <w:r w:rsidR="00F07DAB" w:rsidRPr="006A0979">
        <w:rPr>
          <w:rFonts w:ascii="Franklin Gothic Book" w:hAnsi="Franklin Gothic Book"/>
          <w:sz w:val="22"/>
          <w:szCs w:val="22"/>
        </w:rPr>
        <w:t xml:space="preserve"> that</w:t>
      </w:r>
      <w:r w:rsidRPr="006A0979">
        <w:rPr>
          <w:rFonts w:ascii="Franklin Gothic Book" w:hAnsi="Franklin Gothic Book"/>
          <w:sz w:val="22"/>
          <w:szCs w:val="22"/>
        </w:rPr>
        <w:t xml:space="preserve"> the need of 400 MHz C-band spectrum </w:t>
      </w:r>
      <w:r w:rsidR="007F5749" w:rsidRPr="006A0979">
        <w:rPr>
          <w:rFonts w:ascii="Franklin Gothic Book" w:hAnsi="Franklin Gothic Book"/>
          <w:sz w:val="22"/>
          <w:szCs w:val="22"/>
        </w:rPr>
        <w:t xml:space="preserve">is </w:t>
      </w:r>
      <w:r w:rsidRPr="006A0979">
        <w:rPr>
          <w:rFonts w:ascii="Franklin Gothic Book" w:hAnsi="Franklin Gothic Book"/>
          <w:sz w:val="22"/>
          <w:szCs w:val="22"/>
        </w:rPr>
        <w:t xml:space="preserve">derived from mobile industry submission </w:t>
      </w:r>
      <w:r w:rsidR="007F5749" w:rsidRPr="006A0979">
        <w:rPr>
          <w:rFonts w:ascii="Franklin Gothic Book" w:hAnsi="Franklin Gothic Book"/>
          <w:sz w:val="22"/>
          <w:szCs w:val="22"/>
        </w:rPr>
        <w:t xml:space="preserve">requesting </w:t>
      </w:r>
      <w:r w:rsidRPr="006A0979">
        <w:rPr>
          <w:rFonts w:ascii="Franklin Gothic Book" w:hAnsi="Franklin Gothic Book"/>
          <w:sz w:val="22"/>
          <w:szCs w:val="22"/>
        </w:rPr>
        <w:t xml:space="preserve">80 – 100 MHz per MNO. It </w:t>
      </w:r>
      <w:r w:rsidR="00077C3D" w:rsidRPr="006A0979">
        <w:rPr>
          <w:rFonts w:ascii="Franklin Gothic Book" w:hAnsi="Franklin Gothic Book"/>
          <w:sz w:val="22"/>
          <w:szCs w:val="22"/>
        </w:rPr>
        <w:t xml:space="preserve">should </w:t>
      </w:r>
      <w:r w:rsidRPr="006A0979">
        <w:rPr>
          <w:rFonts w:ascii="Franklin Gothic Book" w:hAnsi="Franklin Gothic Book"/>
          <w:sz w:val="22"/>
          <w:szCs w:val="22"/>
        </w:rPr>
        <w:t xml:space="preserve">be worth </w:t>
      </w:r>
      <w:r w:rsidR="00077C3D" w:rsidRPr="006A0979">
        <w:rPr>
          <w:rFonts w:ascii="Franklin Gothic Book" w:hAnsi="Franklin Gothic Book"/>
          <w:sz w:val="22"/>
          <w:szCs w:val="22"/>
        </w:rPr>
        <w:t xml:space="preserve">to quantify </w:t>
      </w:r>
      <w:r w:rsidRPr="006A0979">
        <w:rPr>
          <w:rFonts w:ascii="Franklin Gothic Book" w:hAnsi="Franklin Gothic Book"/>
          <w:sz w:val="22"/>
          <w:szCs w:val="22"/>
        </w:rPr>
        <w:t xml:space="preserve">the reason why </w:t>
      </w:r>
      <w:r w:rsidR="00077C3D" w:rsidRPr="006A0979">
        <w:rPr>
          <w:rFonts w:ascii="Franklin Gothic Book" w:hAnsi="Franklin Gothic Book"/>
          <w:sz w:val="22"/>
          <w:szCs w:val="22"/>
        </w:rPr>
        <w:t xml:space="preserve">the reference to </w:t>
      </w:r>
      <w:r w:rsidRPr="006A0979">
        <w:rPr>
          <w:rFonts w:ascii="Franklin Gothic Book" w:hAnsi="Franklin Gothic Book"/>
          <w:sz w:val="22"/>
          <w:szCs w:val="22"/>
        </w:rPr>
        <w:t>80 – 100 MHz per MNO to deploy 5G services</w:t>
      </w:r>
      <w:r w:rsidR="00077C3D" w:rsidRPr="006A0979">
        <w:rPr>
          <w:rFonts w:ascii="Franklin Gothic Book" w:hAnsi="Franklin Gothic Book"/>
          <w:sz w:val="22"/>
          <w:szCs w:val="22"/>
        </w:rPr>
        <w:t xml:space="preserve"> is made</w:t>
      </w:r>
      <w:r w:rsidRPr="006A0979">
        <w:rPr>
          <w:rFonts w:ascii="Franklin Gothic Book" w:hAnsi="Franklin Gothic Book"/>
          <w:sz w:val="22"/>
          <w:szCs w:val="22"/>
        </w:rPr>
        <w:t xml:space="preserve">. Meanwhile, Intelsat would like to emphasize what </w:t>
      </w:r>
      <w:r w:rsidR="00077C3D" w:rsidRPr="006A0979">
        <w:rPr>
          <w:rFonts w:ascii="Franklin Gothic Book" w:hAnsi="Franklin Gothic Book"/>
          <w:sz w:val="22"/>
          <w:szCs w:val="22"/>
        </w:rPr>
        <w:t xml:space="preserve">has </w:t>
      </w:r>
      <w:r w:rsidRPr="006A0979">
        <w:rPr>
          <w:rFonts w:ascii="Franklin Gothic Book" w:hAnsi="Franklin Gothic Book"/>
          <w:sz w:val="22"/>
          <w:szCs w:val="22"/>
        </w:rPr>
        <w:t xml:space="preserve">been mentioned above with regard to the recent OFCOM findings which </w:t>
      </w:r>
      <w:r w:rsidR="00077C3D" w:rsidRPr="006A0979">
        <w:rPr>
          <w:rFonts w:ascii="Franklin Gothic Book" w:hAnsi="Franklin Gothic Book"/>
          <w:sz w:val="22"/>
          <w:szCs w:val="22"/>
        </w:rPr>
        <w:t xml:space="preserve">has </w:t>
      </w:r>
      <w:r w:rsidRPr="006A0979">
        <w:rPr>
          <w:rFonts w:ascii="Franklin Gothic Book" w:hAnsi="Franklin Gothic Book"/>
          <w:sz w:val="22"/>
          <w:szCs w:val="22"/>
        </w:rPr>
        <w:t>shown that MNO</w:t>
      </w:r>
      <w:r w:rsidR="00077C3D" w:rsidRPr="006A0979">
        <w:rPr>
          <w:rFonts w:ascii="Franklin Gothic Book" w:hAnsi="Franklin Gothic Book"/>
          <w:sz w:val="22"/>
          <w:szCs w:val="22"/>
        </w:rPr>
        <w:t>s</w:t>
      </w:r>
      <w:r w:rsidRPr="006A0979">
        <w:rPr>
          <w:rFonts w:ascii="Franklin Gothic Book" w:hAnsi="Franklin Gothic Book"/>
          <w:sz w:val="22"/>
          <w:szCs w:val="22"/>
        </w:rPr>
        <w:t xml:space="preserve"> will be able to deliver all the main services anticipated under 5G including but not limited to connected cars, virtual reality cloud broadband, and live 4K streaming with 40 MHz of spectrum. </w:t>
      </w:r>
      <w:r w:rsidR="00077C3D" w:rsidRPr="006A0979">
        <w:rPr>
          <w:rFonts w:ascii="Franklin Gothic Book" w:hAnsi="Franklin Gothic Book"/>
          <w:sz w:val="22"/>
          <w:szCs w:val="22"/>
        </w:rPr>
        <w:t xml:space="preserve">Therefore an </w:t>
      </w:r>
      <w:r w:rsidRPr="006A0979">
        <w:rPr>
          <w:rFonts w:ascii="Franklin Gothic Book" w:hAnsi="Franklin Gothic Book"/>
          <w:sz w:val="22"/>
          <w:szCs w:val="22"/>
        </w:rPr>
        <w:t>MNO do</w:t>
      </w:r>
      <w:r w:rsidR="00077C3D" w:rsidRPr="006A0979">
        <w:rPr>
          <w:rFonts w:ascii="Franklin Gothic Book" w:hAnsi="Franklin Gothic Book"/>
          <w:sz w:val="22"/>
          <w:szCs w:val="22"/>
        </w:rPr>
        <w:t>es</w:t>
      </w:r>
      <w:r w:rsidRPr="006A0979">
        <w:rPr>
          <w:rFonts w:ascii="Franklin Gothic Book" w:hAnsi="Franklin Gothic Book"/>
          <w:sz w:val="22"/>
          <w:szCs w:val="22"/>
        </w:rPr>
        <w:t xml:space="preserve"> not need 80 – 100 MHz of C-band spectrum to offer high quality services to remain competitive</w:t>
      </w:r>
      <w:r w:rsidR="00077C3D" w:rsidRPr="006A0979">
        <w:rPr>
          <w:rFonts w:ascii="Franklin Gothic Book" w:hAnsi="Franklin Gothic Book"/>
          <w:sz w:val="22"/>
          <w:szCs w:val="22"/>
        </w:rPr>
        <w:t xml:space="preserve"> based on actual world case reality</w:t>
      </w:r>
      <w:r w:rsidRPr="006A0979">
        <w:rPr>
          <w:rFonts w:ascii="Franklin Gothic Book" w:hAnsi="Franklin Gothic Book"/>
          <w:sz w:val="22"/>
          <w:szCs w:val="22"/>
        </w:rPr>
        <w:t>.</w:t>
      </w:r>
      <w:r w:rsidR="00C133C3" w:rsidRPr="006A0979">
        <w:rPr>
          <w:rFonts w:ascii="Franklin Gothic Book" w:hAnsi="Franklin Gothic Book"/>
          <w:sz w:val="22"/>
          <w:szCs w:val="22"/>
        </w:rPr>
        <w:t xml:space="preserve"> </w:t>
      </w:r>
    </w:p>
    <w:p w14:paraId="02F5BD0B" w14:textId="07EE3161" w:rsidR="00A44502" w:rsidRPr="006A0979" w:rsidRDefault="00C133C3" w:rsidP="0055492D">
      <w:pPr>
        <w:pStyle w:val="Numberlistlevel1"/>
        <w:numPr>
          <w:ilvl w:val="0"/>
          <w:numId w:val="23"/>
        </w:numPr>
        <w:ind w:right="1557"/>
        <w:jc w:val="both"/>
        <w:rPr>
          <w:rFonts w:ascii="Franklin Gothic Book" w:hAnsi="Franklin Gothic Book"/>
          <w:sz w:val="22"/>
          <w:szCs w:val="22"/>
        </w:rPr>
      </w:pPr>
      <w:r w:rsidRPr="006A0979">
        <w:rPr>
          <w:rFonts w:ascii="Franklin Gothic Book" w:hAnsi="Franklin Gothic Book"/>
          <w:sz w:val="22"/>
          <w:szCs w:val="22"/>
        </w:rPr>
        <w:t>Mobile operators may want 80-100 MHz of C-band spectrum for optimal performance, but they do not need this to offer high-quality services to remain competitive.  Put differently, most of the benefits for the economy and consumers from the deployment of 5G services will be realized through MNOs each deploying the first 40 MHz of C-band spectrum, with much smaller incremental benefits from them deploying any additional spectrum up to 100 MHz that they may acquire.</w:t>
      </w:r>
    </w:p>
    <w:p w14:paraId="78EC3216" w14:textId="1810E36F" w:rsidR="00A44502" w:rsidRPr="00DB07BE" w:rsidRDefault="00A44502" w:rsidP="00DB07BE">
      <w:pPr>
        <w:pStyle w:val="Numberlistlevel1"/>
        <w:numPr>
          <w:ilvl w:val="0"/>
          <w:numId w:val="23"/>
        </w:numPr>
        <w:ind w:right="1557"/>
        <w:jc w:val="both"/>
        <w:rPr>
          <w:rFonts w:ascii="Franklin Gothic Book" w:hAnsi="Franklin Gothic Book"/>
          <w:sz w:val="22"/>
          <w:szCs w:val="22"/>
        </w:rPr>
      </w:pPr>
      <w:r w:rsidRPr="006A0979">
        <w:rPr>
          <w:rFonts w:ascii="Franklin Gothic Book" w:hAnsi="Franklin Gothic Book"/>
          <w:sz w:val="22"/>
          <w:szCs w:val="22"/>
        </w:rPr>
        <w:t xml:space="preserve">At the early stage of 5G services deployment in the mid-band, 300 MHz of C-band should be more than enough to offer high quality 5G services in metropolitan areas. To support this, Intelsat have gathered some data such as </w:t>
      </w:r>
      <w:r w:rsidR="00077C3D" w:rsidRPr="006A0979">
        <w:rPr>
          <w:rFonts w:ascii="Franklin Gothic Book" w:hAnsi="Franklin Gothic Book"/>
          <w:sz w:val="22"/>
          <w:szCs w:val="22"/>
        </w:rPr>
        <w:t xml:space="preserve">the </w:t>
      </w:r>
      <w:r w:rsidRPr="006A0979">
        <w:rPr>
          <w:rFonts w:ascii="Franklin Gothic Book" w:hAnsi="Franklin Gothic Book"/>
          <w:sz w:val="22"/>
          <w:szCs w:val="22"/>
        </w:rPr>
        <w:t xml:space="preserve">number of C-band spectrum allocated for 5G </w:t>
      </w:r>
      <w:proofErr w:type="spellStart"/>
      <w:r w:rsidRPr="006A0979">
        <w:rPr>
          <w:rFonts w:ascii="Franklin Gothic Book" w:hAnsi="Franklin Gothic Book"/>
          <w:sz w:val="22"/>
          <w:szCs w:val="22"/>
        </w:rPr>
        <w:t>services</w:t>
      </w:r>
      <w:r w:rsidR="00EE1FFE" w:rsidRPr="006A0979">
        <w:rPr>
          <w:rFonts w:ascii="Franklin Gothic Book" w:hAnsi="Franklin Gothic Book"/>
          <w:sz w:val="22"/>
          <w:szCs w:val="22"/>
        </w:rPr>
        <w:t>,</w:t>
      </w:r>
      <w:r w:rsidRPr="006A0979">
        <w:rPr>
          <w:rFonts w:ascii="Franklin Gothic Book" w:hAnsi="Franklin Gothic Book"/>
          <w:sz w:val="22"/>
          <w:szCs w:val="22"/>
        </w:rPr>
        <w:t>the</w:t>
      </w:r>
      <w:proofErr w:type="spellEnd"/>
      <w:r w:rsidRPr="006A0979">
        <w:rPr>
          <w:rFonts w:ascii="Franklin Gothic Book" w:hAnsi="Franklin Gothic Book"/>
          <w:sz w:val="22"/>
          <w:szCs w:val="22"/>
        </w:rPr>
        <w:t xml:space="preserve"> </w:t>
      </w:r>
      <w:r w:rsidR="00EE1FFE" w:rsidRPr="006A0979">
        <w:rPr>
          <w:rFonts w:ascii="Franklin Gothic Book" w:hAnsi="Franklin Gothic Book"/>
          <w:sz w:val="22"/>
          <w:szCs w:val="22"/>
        </w:rPr>
        <w:t xml:space="preserve">total </w:t>
      </w:r>
      <w:r w:rsidRPr="006A0979">
        <w:rPr>
          <w:rFonts w:ascii="Franklin Gothic Book" w:hAnsi="Franklin Gothic Book"/>
          <w:sz w:val="22"/>
          <w:szCs w:val="22"/>
        </w:rPr>
        <w:t>population</w:t>
      </w:r>
      <w:r w:rsidR="00EE1FFE" w:rsidRPr="006A0979">
        <w:rPr>
          <w:rFonts w:ascii="Franklin Gothic Book" w:hAnsi="Franklin Gothic Book"/>
          <w:sz w:val="22"/>
          <w:szCs w:val="22"/>
        </w:rPr>
        <w:t>, and mobile penetration rate</w:t>
      </w:r>
      <w:r w:rsidRPr="006A0979">
        <w:rPr>
          <w:rFonts w:ascii="Franklin Gothic Book" w:hAnsi="Franklin Gothic Book"/>
          <w:sz w:val="22"/>
          <w:szCs w:val="22"/>
        </w:rPr>
        <w:t xml:space="preserve"> between Singapore and Australia metropolitan areas which could be referred to </w:t>
      </w:r>
      <w:r w:rsidR="00077C3D" w:rsidRPr="006A0979">
        <w:rPr>
          <w:rFonts w:ascii="Franklin Gothic Book" w:hAnsi="Franklin Gothic Book"/>
          <w:sz w:val="22"/>
          <w:szCs w:val="22"/>
        </w:rPr>
        <w:t xml:space="preserve">in </w:t>
      </w:r>
      <w:r w:rsidRPr="006A0979">
        <w:rPr>
          <w:rFonts w:ascii="Franklin Gothic Book" w:hAnsi="Franklin Gothic Book"/>
          <w:sz w:val="22"/>
          <w:szCs w:val="22"/>
        </w:rPr>
        <w:t xml:space="preserve">Table 1 below. </w:t>
      </w:r>
      <w:r w:rsidRPr="00DB07BE">
        <w:rPr>
          <w:rFonts w:ascii="Franklin Gothic Book" w:hAnsi="Franklin Gothic Book"/>
          <w:sz w:val="22"/>
          <w:szCs w:val="22"/>
        </w:rPr>
        <w:t>Based on Table 1,</w:t>
      </w:r>
      <w:r w:rsidR="00C51503" w:rsidRPr="00DB07BE">
        <w:rPr>
          <w:rFonts w:ascii="Franklin Gothic Book" w:hAnsi="Franklin Gothic Book"/>
          <w:sz w:val="22"/>
          <w:szCs w:val="22"/>
        </w:rPr>
        <w:t xml:space="preserve"> Mobile Network Operators in Singapore </w:t>
      </w:r>
      <w:r w:rsidR="005366AE" w:rsidRPr="00DB07BE">
        <w:rPr>
          <w:rFonts w:ascii="Franklin Gothic Book" w:hAnsi="Franklin Gothic Book"/>
          <w:sz w:val="22"/>
          <w:szCs w:val="22"/>
        </w:rPr>
        <w:t xml:space="preserve">will provide terrestrial 5G services with total amount of 200 MHz of C-band spectrum to </w:t>
      </w:r>
      <w:r w:rsidR="003E0F0C" w:rsidRPr="00DB07BE">
        <w:rPr>
          <w:rFonts w:ascii="Franklin Gothic Book" w:hAnsi="Franklin Gothic Book"/>
          <w:sz w:val="22"/>
          <w:szCs w:val="22"/>
        </w:rPr>
        <w:t>a total population of 5.7 million people with mobile penetration rate of 86.4%</w:t>
      </w:r>
      <w:r w:rsidR="00C51503" w:rsidRPr="00DB07BE">
        <w:rPr>
          <w:rFonts w:ascii="Franklin Gothic Book" w:hAnsi="Franklin Gothic Book"/>
          <w:sz w:val="22"/>
          <w:szCs w:val="22"/>
        </w:rPr>
        <w:t xml:space="preserve"> </w:t>
      </w:r>
      <w:r w:rsidRPr="00DB07BE">
        <w:rPr>
          <w:rFonts w:ascii="Franklin Gothic Book" w:hAnsi="Franklin Gothic Book"/>
          <w:sz w:val="22"/>
          <w:szCs w:val="22"/>
        </w:rPr>
        <w:t xml:space="preserve">. While, </w:t>
      </w:r>
      <w:r w:rsidR="005366AE" w:rsidRPr="00DB07BE">
        <w:rPr>
          <w:rFonts w:ascii="Franklin Gothic Book" w:hAnsi="Franklin Gothic Book"/>
          <w:sz w:val="22"/>
          <w:szCs w:val="22"/>
        </w:rPr>
        <w:t xml:space="preserve">Mobile Network Operators in </w:t>
      </w:r>
      <w:r w:rsidR="00EE1FFE" w:rsidRPr="00DB07BE">
        <w:rPr>
          <w:rFonts w:ascii="Franklin Gothic Book" w:hAnsi="Franklin Gothic Book"/>
          <w:sz w:val="22"/>
          <w:szCs w:val="22"/>
        </w:rPr>
        <w:t xml:space="preserve">metropolitan areas of Australia will provide terrestrial 5G services to a total of population </w:t>
      </w:r>
      <w:r w:rsidR="00387A28" w:rsidRPr="00DB07BE">
        <w:rPr>
          <w:rFonts w:ascii="Franklin Gothic Book" w:hAnsi="Franklin Gothic Book"/>
          <w:sz w:val="22"/>
          <w:szCs w:val="22"/>
        </w:rPr>
        <w:t xml:space="preserve">varies </w:t>
      </w:r>
      <w:r w:rsidR="00EE1FFE" w:rsidRPr="00DB07BE">
        <w:rPr>
          <w:rFonts w:ascii="Franklin Gothic Book" w:hAnsi="Franklin Gothic Book"/>
          <w:sz w:val="22"/>
          <w:szCs w:val="22"/>
        </w:rPr>
        <w:t>between 426 thousands people to 5.3 million people with mobile penetration rate of 88.3%. Based on the provided in Table 1, the 300 MHz of C-band spectrum are more than enough to deploy terrestrial 5G services in metropolitan areas of Australia</w:t>
      </w:r>
      <w:r w:rsidR="00387A28" w:rsidRPr="00DB07BE">
        <w:rPr>
          <w:rFonts w:ascii="Franklin Gothic Book" w:hAnsi="Franklin Gothic Book"/>
          <w:sz w:val="22"/>
          <w:szCs w:val="22"/>
        </w:rPr>
        <w:t>.</w:t>
      </w:r>
      <w:r w:rsidR="00EE1FFE" w:rsidRPr="00DB07BE">
        <w:rPr>
          <w:rFonts w:ascii="Franklin Gothic Book" w:hAnsi="Franklin Gothic Book"/>
          <w:sz w:val="22"/>
          <w:szCs w:val="22"/>
        </w:rPr>
        <w:t xml:space="preserve"> </w:t>
      </w:r>
    </w:p>
    <w:p w14:paraId="184A73F3" w14:textId="77777777" w:rsidR="00A44502" w:rsidRPr="006A0979" w:rsidRDefault="00A44502" w:rsidP="0055492D">
      <w:pPr>
        <w:ind w:left="360"/>
        <w:rPr>
          <w:rFonts w:ascii="Franklin Gothic Book" w:hAnsi="Franklin Gothic Book"/>
          <w:szCs w:val="22"/>
        </w:rPr>
      </w:pPr>
    </w:p>
    <w:p w14:paraId="1E9EBB49" w14:textId="5AF1E48D" w:rsidR="00A44502" w:rsidRDefault="00A44502" w:rsidP="00DB07BE">
      <w:pPr>
        <w:pStyle w:val="Numberlistlevel1"/>
        <w:numPr>
          <w:ilvl w:val="0"/>
          <w:numId w:val="0"/>
        </w:numPr>
        <w:ind w:right="1557"/>
        <w:jc w:val="both"/>
        <w:rPr>
          <w:rFonts w:ascii="Franklin Gothic Book" w:hAnsi="Franklin Gothic Book"/>
          <w:sz w:val="22"/>
          <w:szCs w:val="22"/>
        </w:rPr>
      </w:pPr>
    </w:p>
    <w:p w14:paraId="0CD9DD27" w14:textId="3A29CC89" w:rsidR="00DB07BE" w:rsidRDefault="00DB07BE" w:rsidP="00DB07BE">
      <w:pPr>
        <w:pStyle w:val="Numberlistlevel1"/>
        <w:numPr>
          <w:ilvl w:val="0"/>
          <w:numId w:val="0"/>
        </w:numPr>
        <w:ind w:right="1557"/>
        <w:jc w:val="both"/>
        <w:rPr>
          <w:rFonts w:ascii="Franklin Gothic Book" w:hAnsi="Franklin Gothic Book"/>
          <w:sz w:val="22"/>
          <w:szCs w:val="22"/>
        </w:rPr>
      </w:pPr>
    </w:p>
    <w:p w14:paraId="70987C8F" w14:textId="24EF5D28" w:rsidR="002440D6" w:rsidRDefault="002440D6" w:rsidP="00DB07BE">
      <w:pPr>
        <w:pStyle w:val="Numberlistlevel1"/>
        <w:numPr>
          <w:ilvl w:val="0"/>
          <w:numId w:val="0"/>
        </w:numPr>
        <w:ind w:right="1557"/>
        <w:jc w:val="both"/>
        <w:rPr>
          <w:rFonts w:ascii="Franklin Gothic Book" w:hAnsi="Franklin Gothic Book"/>
          <w:sz w:val="22"/>
          <w:szCs w:val="22"/>
        </w:rPr>
      </w:pPr>
    </w:p>
    <w:p w14:paraId="0DD58DE4" w14:textId="54B12CCF" w:rsidR="002440D6" w:rsidRDefault="002440D6" w:rsidP="00DB07BE">
      <w:pPr>
        <w:pStyle w:val="Numberlistlevel1"/>
        <w:numPr>
          <w:ilvl w:val="0"/>
          <w:numId w:val="0"/>
        </w:numPr>
        <w:ind w:right="1557"/>
        <w:jc w:val="both"/>
        <w:rPr>
          <w:rFonts w:ascii="Franklin Gothic Book" w:hAnsi="Franklin Gothic Book"/>
          <w:sz w:val="22"/>
          <w:szCs w:val="22"/>
        </w:rPr>
      </w:pPr>
    </w:p>
    <w:p w14:paraId="2C10D7E5" w14:textId="77777777" w:rsidR="002440D6" w:rsidRPr="006A0979" w:rsidRDefault="002440D6" w:rsidP="00DB07BE">
      <w:pPr>
        <w:pStyle w:val="Numberlistlevel1"/>
        <w:numPr>
          <w:ilvl w:val="0"/>
          <w:numId w:val="0"/>
        </w:numPr>
        <w:ind w:right="1557"/>
        <w:jc w:val="both"/>
        <w:rPr>
          <w:rFonts w:ascii="Franklin Gothic Book" w:hAnsi="Franklin Gothic Book"/>
          <w:sz w:val="22"/>
          <w:szCs w:val="22"/>
        </w:rPr>
      </w:pPr>
    </w:p>
    <w:tbl>
      <w:tblPr>
        <w:tblpPr w:leftFromText="180" w:rightFromText="180" w:vertAnchor="text" w:horzAnchor="margin" w:tblpY="275"/>
        <w:tblW w:w="7512" w:type="dxa"/>
        <w:tblLook w:val="04A0" w:firstRow="1" w:lastRow="0" w:firstColumn="1" w:lastColumn="0" w:noHBand="0" w:noVBand="1"/>
      </w:tblPr>
      <w:tblGrid>
        <w:gridCol w:w="2265"/>
        <w:gridCol w:w="1935"/>
        <w:gridCol w:w="1686"/>
        <w:gridCol w:w="1626"/>
      </w:tblGrid>
      <w:tr w:rsidR="009F0304" w:rsidRPr="006A0979" w14:paraId="11C9D57F" w14:textId="77777777" w:rsidTr="009F0304">
        <w:trPr>
          <w:trHeight w:val="280"/>
        </w:trPr>
        <w:tc>
          <w:tcPr>
            <w:tcW w:w="2265"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hideMark/>
          </w:tcPr>
          <w:p w14:paraId="2124ED08" w14:textId="77777777" w:rsidR="009F0304" w:rsidRPr="006A0979" w:rsidRDefault="009F0304" w:rsidP="009F0304">
            <w:pPr>
              <w:jc w:val="center"/>
              <w:rPr>
                <w:rFonts w:ascii="Franklin Gothic Book" w:hAnsi="Franklin Gothic Book"/>
                <w:b/>
                <w:bCs/>
                <w:color w:val="000000"/>
                <w:szCs w:val="22"/>
              </w:rPr>
            </w:pPr>
            <w:r w:rsidRPr="006A0979">
              <w:rPr>
                <w:rFonts w:ascii="Franklin Gothic Book" w:hAnsi="Franklin Gothic Book"/>
                <w:b/>
                <w:bCs/>
                <w:color w:val="000000"/>
                <w:szCs w:val="22"/>
              </w:rPr>
              <w:t>Location</w:t>
            </w:r>
          </w:p>
        </w:tc>
        <w:tc>
          <w:tcPr>
            <w:tcW w:w="1935" w:type="dxa"/>
            <w:tcBorders>
              <w:top w:val="single" w:sz="4" w:space="0" w:color="auto"/>
              <w:left w:val="nil"/>
              <w:bottom w:val="single" w:sz="4" w:space="0" w:color="auto"/>
              <w:right w:val="single" w:sz="4" w:space="0" w:color="auto"/>
            </w:tcBorders>
            <w:shd w:val="clear" w:color="auto" w:fill="DAEEF3" w:themeFill="accent5" w:themeFillTint="33"/>
            <w:noWrap/>
            <w:vAlign w:val="bottom"/>
            <w:hideMark/>
          </w:tcPr>
          <w:p w14:paraId="20A6042E" w14:textId="77777777" w:rsidR="009F0304" w:rsidRPr="006A0979" w:rsidRDefault="009F0304" w:rsidP="009F0304">
            <w:pPr>
              <w:jc w:val="center"/>
              <w:rPr>
                <w:rFonts w:ascii="Franklin Gothic Book" w:hAnsi="Franklin Gothic Book"/>
                <w:b/>
                <w:bCs/>
                <w:color w:val="000000"/>
                <w:szCs w:val="22"/>
              </w:rPr>
            </w:pPr>
            <w:r w:rsidRPr="006A0979">
              <w:rPr>
                <w:rFonts w:ascii="Franklin Gothic Book" w:hAnsi="Franklin Gothic Book"/>
                <w:b/>
                <w:bCs/>
                <w:color w:val="000000"/>
                <w:szCs w:val="22"/>
              </w:rPr>
              <w:t>Population</w:t>
            </w:r>
          </w:p>
        </w:tc>
        <w:tc>
          <w:tcPr>
            <w:tcW w:w="1686" w:type="dxa"/>
            <w:tcBorders>
              <w:top w:val="single" w:sz="4" w:space="0" w:color="auto"/>
              <w:left w:val="nil"/>
              <w:bottom w:val="single" w:sz="4" w:space="0" w:color="auto"/>
              <w:right w:val="single" w:sz="4" w:space="0" w:color="auto"/>
            </w:tcBorders>
            <w:shd w:val="clear" w:color="auto" w:fill="DAEEF3" w:themeFill="accent5" w:themeFillTint="33"/>
            <w:noWrap/>
            <w:vAlign w:val="bottom"/>
            <w:hideMark/>
          </w:tcPr>
          <w:p w14:paraId="1BFB1C00" w14:textId="77777777" w:rsidR="009F0304" w:rsidRPr="006A0979" w:rsidRDefault="009F0304" w:rsidP="009F0304">
            <w:pPr>
              <w:jc w:val="center"/>
              <w:rPr>
                <w:rFonts w:ascii="Franklin Gothic Book" w:hAnsi="Franklin Gothic Book"/>
                <w:b/>
                <w:bCs/>
                <w:color w:val="000000"/>
                <w:szCs w:val="22"/>
              </w:rPr>
            </w:pPr>
            <w:r w:rsidRPr="006A0979">
              <w:rPr>
                <w:rFonts w:ascii="Franklin Gothic Book" w:hAnsi="Franklin Gothic Book"/>
                <w:b/>
                <w:bCs/>
                <w:color w:val="000000"/>
                <w:szCs w:val="22"/>
              </w:rPr>
              <w:t>Spectrum (MHz)</w:t>
            </w:r>
          </w:p>
        </w:tc>
        <w:tc>
          <w:tcPr>
            <w:tcW w:w="1626" w:type="dxa"/>
            <w:tcBorders>
              <w:top w:val="single" w:sz="4" w:space="0" w:color="auto"/>
              <w:left w:val="nil"/>
              <w:bottom w:val="single" w:sz="4" w:space="0" w:color="auto"/>
              <w:right w:val="single" w:sz="4" w:space="0" w:color="auto"/>
            </w:tcBorders>
            <w:shd w:val="clear" w:color="auto" w:fill="DAEEF3" w:themeFill="accent5" w:themeFillTint="33"/>
            <w:vAlign w:val="bottom"/>
          </w:tcPr>
          <w:p w14:paraId="0B6DE3D3" w14:textId="77777777" w:rsidR="009F0304" w:rsidRPr="006A0979" w:rsidRDefault="009F0304" w:rsidP="009F0304">
            <w:pPr>
              <w:jc w:val="center"/>
              <w:rPr>
                <w:rFonts w:ascii="Franklin Gothic Book" w:hAnsi="Franklin Gothic Book"/>
                <w:b/>
                <w:bCs/>
                <w:color w:val="000000"/>
                <w:szCs w:val="22"/>
              </w:rPr>
            </w:pPr>
            <w:r w:rsidRPr="006A0979">
              <w:rPr>
                <w:rFonts w:ascii="Franklin Gothic Book" w:hAnsi="Franklin Gothic Book"/>
                <w:b/>
                <w:bCs/>
                <w:color w:val="000000"/>
                <w:szCs w:val="22"/>
              </w:rPr>
              <w:t>Mobile Penetration Rate</w:t>
            </w:r>
          </w:p>
        </w:tc>
      </w:tr>
      <w:tr w:rsidR="009F0304" w:rsidRPr="006A0979" w14:paraId="4436841E"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07101353"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Singapore</w:t>
            </w:r>
          </w:p>
        </w:tc>
        <w:tc>
          <w:tcPr>
            <w:tcW w:w="1935" w:type="dxa"/>
            <w:tcBorders>
              <w:top w:val="nil"/>
              <w:left w:val="nil"/>
              <w:bottom w:val="single" w:sz="4" w:space="0" w:color="auto"/>
              <w:right w:val="single" w:sz="4" w:space="0" w:color="auto"/>
            </w:tcBorders>
            <w:shd w:val="clear" w:color="auto" w:fill="auto"/>
            <w:noWrap/>
            <w:vAlign w:val="bottom"/>
            <w:hideMark/>
          </w:tcPr>
          <w:p w14:paraId="0EC214BF"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5,703,600</w:t>
            </w:r>
          </w:p>
        </w:tc>
        <w:tc>
          <w:tcPr>
            <w:tcW w:w="1686" w:type="dxa"/>
            <w:tcBorders>
              <w:top w:val="nil"/>
              <w:left w:val="nil"/>
              <w:bottom w:val="single" w:sz="4" w:space="0" w:color="auto"/>
              <w:right w:val="single" w:sz="4" w:space="0" w:color="auto"/>
            </w:tcBorders>
            <w:shd w:val="clear" w:color="auto" w:fill="auto"/>
            <w:noWrap/>
            <w:vAlign w:val="bottom"/>
            <w:hideMark/>
          </w:tcPr>
          <w:p w14:paraId="46A2A2B3"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200</w:t>
            </w:r>
          </w:p>
        </w:tc>
        <w:tc>
          <w:tcPr>
            <w:tcW w:w="1626" w:type="dxa"/>
            <w:tcBorders>
              <w:top w:val="nil"/>
              <w:left w:val="nil"/>
              <w:bottom w:val="single" w:sz="4" w:space="0" w:color="auto"/>
              <w:right w:val="single" w:sz="4" w:space="0" w:color="auto"/>
            </w:tcBorders>
            <w:vAlign w:val="bottom"/>
          </w:tcPr>
          <w:p w14:paraId="68489985"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86.4%</w:t>
            </w:r>
          </w:p>
        </w:tc>
      </w:tr>
      <w:tr w:rsidR="009F0304" w:rsidRPr="006A0979" w14:paraId="6747E446"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7A7755F3"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Metropolitan (Australia)</w:t>
            </w:r>
          </w:p>
        </w:tc>
        <w:tc>
          <w:tcPr>
            <w:tcW w:w="1935" w:type="dxa"/>
            <w:tcBorders>
              <w:top w:val="nil"/>
              <w:left w:val="nil"/>
              <w:bottom w:val="single" w:sz="4" w:space="0" w:color="auto"/>
              <w:right w:val="single" w:sz="4" w:space="0" w:color="auto"/>
            </w:tcBorders>
            <w:shd w:val="clear" w:color="auto" w:fill="auto"/>
            <w:noWrap/>
            <w:vAlign w:val="bottom"/>
            <w:hideMark/>
          </w:tcPr>
          <w:p w14:paraId="4F29506D" w14:textId="77777777" w:rsidR="009F0304" w:rsidRPr="006A0979" w:rsidRDefault="009F0304" w:rsidP="009F0304">
            <w:pPr>
              <w:jc w:val="center"/>
              <w:rPr>
                <w:rFonts w:ascii="Franklin Gothic Book" w:hAnsi="Franklin Gothic Book"/>
                <w:color w:val="000000"/>
                <w:szCs w:val="22"/>
              </w:rPr>
            </w:pPr>
          </w:p>
        </w:tc>
        <w:tc>
          <w:tcPr>
            <w:tcW w:w="1686" w:type="dxa"/>
            <w:tcBorders>
              <w:top w:val="nil"/>
              <w:left w:val="nil"/>
              <w:bottom w:val="single" w:sz="4" w:space="0" w:color="auto"/>
              <w:right w:val="single" w:sz="4" w:space="0" w:color="auto"/>
            </w:tcBorders>
            <w:shd w:val="clear" w:color="auto" w:fill="auto"/>
            <w:noWrap/>
            <w:vAlign w:val="bottom"/>
            <w:hideMark/>
          </w:tcPr>
          <w:p w14:paraId="7EFF36E4" w14:textId="77777777" w:rsidR="009F0304" w:rsidRPr="006A0979" w:rsidRDefault="009F0304" w:rsidP="009F0304">
            <w:pPr>
              <w:jc w:val="center"/>
              <w:rPr>
                <w:rFonts w:ascii="Franklin Gothic Book" w:hAnsi="Franklin Gothic Book"/>
                <w:color w:val="000000"/>
                <w:szCs w:val="22"/>
              </w:rPr>
            </w:pPr>
          </w:p>
        </w:tc>
        <w:tc>
          <w:tcPr>
            <w:tcW w:w="1626" w:type="dxa"/>
            <w:tcBorders>
              <w:top w:val="nil"/>
              <w:left w:val="nil"/>
              <w:bottom w:val="single" w:sz="4" w:space="0" w:color="auto"/>
              <w:right w:val="single" w:sz="4" w:space="0" w:color="auto"/>
            </w:tcBorders>
            <w:vAlign w:val="bottom"/>
          </w:tcPr>
          <w:p w14:paraId="1FE9CC1B" w14:textId="77777777" w:rsidR="009F0304" w:rsidRPr="006A0979" w:rsidRDefault="009F0304" w:rsidP="009F0304">
            <w:pPr>
              <w:jc w:val="center"/>
              <w:rPr>
                <w:rFonts w:ascii="Franklin Gothic Book" w:hAnsi="Franklin Gothic Book"/>
                <w:color w:val="000000"/>
                <w:szCs w:val="22"/>
              </w:rPr>
            </w:pPr>
          </w:p>
        </w:tc>
      </w:tr>
      <w:tr w:rsidR="009F0304" w:rsidRPr="006A0979" w14:paraId="4478F05C"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4C0D41AC" w14:textId="77777777" w:rsidR="009F0304" w:rsidRPr="006A0979" w:rsidRDefault="009F0304" w:rsidP="009F0304">
            <w:pPr>
              <w:jc w:val="center"/>
              <w:rPr>
                <w:rFonts w:ascii="Franklin Gothic Book" w:hAnsi="Franklin Gothic Book"/>
                <w:color w:val="000000"/>
                <w:szCs w:val="22"/>
              </w:rPr>
            </w:pPr>
          </w:p>
        </w:tc>
        <w:tc>
          <w:tcPr>
            <w:tcW w:w="1935" w:type="dxa"/>
            <w:tcBorders>
              <w:top w:val="nil"/>
              <w:left w:val="nil"/>
              <w:bottom w:val="single" w:sz="4" w:space="0" w:color="auto"/>
              <w:right w:val="single" w:sz="4" w:space="0" w:color="auto"/>
            </w:tcBorders>
            <w:shd w:val="clear" w:color="auto" w:fill="auto"/>
            <w:noWrap/>
            <w:vAlign w:val="bottom"/>
            <w:hideMark/>
          </w:tcPr>
          <w:p w14:paraId="339D4112" w14:textId="77777777" w:rsidR="009F0304" w:rsidRPr="006A0979" w:rsidRDefault="009F0304" w:rsidP="009F0304">
            <w:pPr>
              <w:jc w:val="center"/>
              <w:rPr>
                <w:rFonts w:ascii="Franklin Gothic Book" w:hAnsi="Franklin Gothic Book"/>
                <w:color w:val="000000"/>
                <w:szCs w:val="22"/>
              </w:rPr>
            </w:pPr>
          </w:p>
        </w:tc>
        <w:tc>
          <w:tcPr>
            <w:tcW w:w="1686" w:type="dxa"/>
            <w:tcBorders>
              <w:top w:val="nil"/>
              <w:left w:val="nil"/>
              <w:bottom w:val="single" w:sz="4" w:space="0" w:color="auto"/>
              <w:right w:val="single" w:sz="4" w:space="0" w:color="auto"/>
            </w:tcBorders>
            <w:shd w:val="clear" w:color="auto" w:fill="auto"/>
            <w:noWrap/>
            <w:vAlign w:val="bottom"/>
            <w:hideMark/>
          </w:tcPr>
          <w:p w14:paraId="32D6245C" w14:textId="77777777" w:rsidR="009F0304" w:rsidRPr="006A0979" w:rsidRDefault="009F0304" w:rsidP="009F0304">
            <w:pPr>
              <w:jc w:val="center"/>
              <w:rPr>
                <w:rFonts w:ascii="Franklin Gothic Book" w:hAnsi="Franklin Gothic Book"/>
                <w:color w:val="000000"/>
                <w:szCs w:val="22"/>
              </w:rPr>
            </w:pPr>
          </w:p>
        </w:tc>
        <w:tc>
          <w:tcPr>
            <w:tcW w:w="1626" w:type="dxa"/>
            <w:tcBorders>
              <w:top w:val="nil"/>
              <w:left w:val="nil"/>
              <w:bottom w:val="single" w:sz="4" w:space="0" w:color="auto"/>
              <w:right w:val="single" w:sz="4" w:space="0" w:color="auto"/>
            </w:tcBorders>
            <w:vAlign w:val="bottom"/>
          </w:tcPr>
          <w:p w14:paraId="5C3DA893" w14:textId="77777777" w:rsidR="009F0304" w:rsidRPr="006A0979" w:rsidRDefault="009F0304" w:rsidP="009F0304">
            <w:pPr>
              <w:jc w:val="center"/>
              <w:rPr>
                <w:rFonts w:ascii="Franklin Gothic Book" w:hAnsi="Franklin Gothic Book"/>
                <w:color w:val="000000"/>
                <w:szCs w:val="22"/>
              </w:rPr>
            </w:pPr>
          </w:p>
        </w:tc>
      </w:tr>
      <w:tr w:rsidR="009F0304" w:rsidRPr="006A0979" w14:paraId="30AC3F85"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6EA9D4E8"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Adelaide</w:t>
            </w:r>
          </w:p>
        </w:tc>
        <w:tc>
          <w:tcPr>
            <w:tcW w:w="1935" w:type="dxa"/>
            <w:tcBorders>
              <w:top w:val="nil"/>
              <w:left w:val="nil"/>
              <w:bottom w:val="single" w:sz="4" w:space="0" w:color="auto"/>
              <w:right w:val="single" w:sz="4" w:space="0" w:color="auto"/>
            </w:tcBorders>
            <w:shd w:val="clear" w:color="auto" w:fill="auto"/>
            <w:noWrap/>
            <w:vAlign w:val="bottom"/>
            <w:hideMark/>
          </w:tcPr>
          <w:p w14:paraId="0459C02C"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1,359,760</w:t>
            </w:r>
          </w:p>
        </w:tc>
        <w:tc>
          <w:tcPr>
            <w:tcW w:w="1686" w:type="dxa"/>
            <w:tcBorders>
              <w:top w:val="nil"/>
              <w:left w:val="nil"/>
              <w:bottom w:val="single" w:sz="4" w:space="0" w:color="auto"/>
              <w:right w:val="single" w:sz="4" w:space="0" w:color="auto"/>
            </w:tcBorders>
            <w:shd w:val="clear" w:color="auto" w:fill="auto"/>
            <w:noWrap/>
            <w:vAlign w:val="bottom"/>
            <w:hideMark/>
          </w:tcPr>
          <w:p w14:paraId="022DFD14"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300</w:t>
            </w:r>
          </w:p>
        </w:tc>
        <w:tc>
          <w:tcPr>
            <w:tcW w:w="1626" w:type="dxa"/>
            <w:tcBorders>
              <w:top w:val="nil"/>
              <w:left w:val="nil"/>
              <w:bottom w:val="single" w:sz="4" w:space="0" w:color="auto"/>
              <w:right w:val="single" w:sz="4" w:space="0" w:color="auto"/>
            </w:tcBorders>
            <w:vAlign w:val="bottom"/>
          </w:tcPr>
          <w:p w14:paraId="3952985F"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88.3%</w:t>
            </w:r>
          </w:p>
        </w:tc>
      </w:tr>
      <w:tr w:rsidR="009F0304" w:rsidRPr="006A0979" w14:paraId="05611D23"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5B0D94FA"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Brisbane</w:t>
            </w:r>
          </w:p>
        </w:tc>
        <w:tc>
          <w:tcPr>
            <w:tcW w:w="1935" w:type="dxa"/>
            <w:tcBorders>
              <w:top w:val="nil"/>
              <w:left w:val="nil"/>
              <w:bottom w:val="single" w:sz="4" w:space="0" w:color="auto"/>
              <w:right w:val="single" w:sz="4" w:space="0" w:color="auto"/>
            </w:tcBorders>
            <w:shd w:val="clear" w:color="auto" w:fill="auto"/>
            <w:noWrap/>
            <w:vAlign w:val="bottom"/>
            <w:hideMark/>
          </w:tcPr>
          <w:p w14:paraId="3319157C"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2,514,184</w:t>
            </w:r>
          </w:p>
        </w:tc>
        <w:tc>
          <w:tcPr>
            <w:tcW w:w="1686" w:type="dxa"/>
            <w:tcBorders>
              <w:top w:val="nil"/>
              <w:left w:val="nil"/>
              <w:bottom w:val="single" w:sz="4" w:space="0" w:color="auto"/>
              <w:right w:val="single" w:sz="4" w:space="0" w:color="auto"/>
            </w:tcBorders>
            <w:shd w:val="clear" w:color="auto" w:fill="auto"/>
            <w:noWrap/>
            <w:vAlign w:val="bottom"/>
            <w:hideMark/>
          </w:tcPr>
          <w:p w14:paraId="645A07A4"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300</w:t>
            </w:r>
          </w:p>
        </w:tc>
        <w:tc>
          <w:tcPr>
            <w:tcW w:w="1626" w:type="dxa"/>
            <w:tcBorders>
              <w:top w:val="nil"/>
              <w:left w:val="nil"/>
              <w:bottom w:val="single" w:sz="4" w:space="0" w:color="auto"/>
              <w:right w:val="single" w:sz="4" w:space="0" w:color="auto"/>
            </w:tcBorders>
            <w:vAlign w:val="bottom"/>
          </w:tcPr>
          <w:p w14:paraId="6CE4175C"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88.3%</w:t>
            </w:r>
          </w:p>
        </w:tc>
      </w:tr>
      <w:tr w:rsidR="009F0304" w:rsidRPr="006A0979" w14:paraId="4F2BE5A3"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79A76CCD"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Canberra</w:t>
            </w:r>
          </w:p>
        </w:tc>
        <w:tc>
          <w:tcPr>
            <w:tcW w:w="1935" w:type="dxa"/>
            <w:tcBorders>
              <w:top w:val="nil"/>
              <w:left w:val="nil"/>
              <w:bottom w:val="single" w:sz="4" w:space="0" w:color="auto"/>
              <w:right w:val="single" w:sz="4" w:space="0" w:color="auto"/>
            </w:tcBorders>
            <w:shd w:val="clear" w:color="auto" w:fill="auto"/>
            <w:noWrap/>
            <w:vAlign w:val="bottom"/>
            <w:hideMark/>
          </w:tcPr>
          <w:p w14:paraId="2705F14E"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426,704</w:t>
            </w:r>
          </w:p>
        </w:tc>
        <w:tc>
          <w:tcPr>
            <w:tcW w:w="1686" w:type="dxa"/>
            <w:tcBorders>
              <w:top w:val="nil"/>
              <w:left w:val="nil"/>
              <w:bottom w:val="single" w:sz="4" w:space="0" w:color="auto"/>
              <w:right w:val="single" w:sz="4" w:space="0" w:color="auto"/>
            </w:tcBorders>
            <w:shd w:val="clear" w:color="auto" w:fill="auto"/>
            <w:noWrap/>
            <w:vAlign w:val="bottom"/>
            <w:hideMark/>
          </w:tcPr>
          <w:p w14:paraId="2A07087E"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300</w:t>
            </w:r>
          </w:p>
        </w:tc>
        <w:tc>
          <w:tcPr>
            <w:tcW w:w="1626" w:type="dxa"/>
            <w:tcBorders>
              <w:top w:val="nil"/>
              <w:left w:val="nil"/>
              <w:bottom w:val="single" w:sz="4" w:space="0" w:color="auto"/>
              <w:right w:val="single" w:sz="4" w:space="0" w:color="auto"/>
            </w:tcBorders>
            <w:vAlign w:val="bottom"/>
          </w:tcPr>
          <w:p w14:paraId="6ADD845D"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88.3%</w:t>
            </w:r>
          </w:p>
        </w:tc>
      </w:tr>
      <w:tr w:rsidR="009F0304" w:rsidRPr="006A0979" w14:paraId="56CF4968"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62156FCF"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Melbourne</w:t>
            </w:r>
          </w:p>
        </w:tc>
        <w:tc>
          <w:tcPr>
            <w:tcW w:w="1935" w:type="dxa"/>
            <w:tcBorders>
              <w:top w:val="nil"/>
              <w:left w:val="nil"/>
              <w:bottom w:val="single" w:sz="4" w:space="0" w:color="auto"/>
              <w:right w:val="single" w:sz="4" w:space="0" w:color="auto"/>
            </w:tcBorders>
            <w:shd w:val="clear" w:color="auto" w:fill="auto"/>
            <w:noWrap/>
            <w:vAlign w:val="bottom"/>
            <w:hideMark/>
          </w:tcPr>
          <w:p w14:paraId="6B6F50FB"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5,078,193</w:t>
            </w:r>
          </w:p>
        </w:tc>
        <w:tc>
          <w:tcPr>
            <w:tcW w:w="1686" w:type="dxa"/>
            <w:tcBorders>
              <w:top w:val="nil"/>
              <w:left w:val="nil"/>
              <w:bottom w:val="single" w:sz="4" w:space="0" w:color="auto"/>
              <w:right w:val="single" w:sz="4" w:space="0" w:color="auto"/>
            </w:tcBorders>
            <w:shd w:val="clear" w:color="auto" w:fill="auto"/>
            <w:noWrap/>
            <w:vAlign w:val="bottom"/>
            <w:hideMark/>
          </w:tcPr>
          <w:p w14:paraId="2882A5E5"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300</w:t>
            </w:r>
          </w:p>
        </w:tc>
        <w:tc>
          <w:tcPr>
            <w:tcW w:w="1626" w:type="dxa"/>
            <w:tcBorders>
              <w:top w:val="nil"/>
              <w:left w:val="nil"/>
              <w:bottom w:val="single" w:sz="4" w:space="0" w:color="auto"/>
              <w:right w:val="single" w:sz="4" w:space="0" w:color="auto"/>
            </w:tcBorders>
            <w:vAlign w:val="bottom"/>
          </w:tcPr>
          <w:p w14:paraId="37230DA5"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88.3%</w:t>
            </w:r>
          </w:p>
        </w:tc>
      </w:tr>
      <w:tr w:rsidR="009F0304" w:rsidRPr="006A0979" w14:paraId="359F275F"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69400C25"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Sydney</w:t>
            </w:r>
          </w:p>
        </w:tc>
        <w:tc>
          <w:tcPr>
            <w:tcW w:w="1935" w:type="dxa"/>
            <w:tcBorders>
              <w:top w:val="nil"/>
              <w:left w:val="nil"/>
              <w:bottom w:val="single" w:sz="4" w:space="0" w:color="auto"/>
              <w:right w:val="single" w:sz="4" w:space="0" w:color="auto"/>
            </w:tcBorders>
            <w:shd w:val="clear" w:color="auto" w:fill="auto"/>
            <w:noWrap/>
            <w:vAlign w:val="bottom"/>
            <w:hideMark/>
          </w:tcPr>
          <w:p w14:paraId="591EE0D3"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5,312,163</w:t>
            </w:r>
          </w:p>
        </w:tc>
        <w:tc>
          <w:tcPr>
            <w:tcW w:w="1686" w:type="dxa"/>
            <w:tcBorders>
              <w:top w:val="nil"/>
              <w:left w:val="nil"/>
              <w:bottom w:val="single" w:sz="4" w:space="0" w:color="auto"/>
              <w:right w:val="single" w:sz="4" w:space="0" w:color="auto"/>
            </w:tcBorders>
            <w:shd w:val="clear" w:color="auto" w:fill="auto"/>
            <w:noWrap/>
            <w:vAlign w:val="bottom"/>
            <w:hideMark/>
          </w:tcPr>
          <w:p w14:paraId="10A3E263"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300</w:t>
            </w:r>
          </w:p>
        </w:tc>
        <w:tc>
          <w:tcPr>
            <w:tcW w:w="1626" w:type="dxa"/>
            <w:tcBorders>
              <w:top w:val="nil"/>
              <w:left w:val="nil"/>
              <w:bottom w:val="single" w:sz="4" w:space="0" w:color="auto"/>
              <w:right w:val="single" w:sz="4" w:space="0" w:color="auto"/>
            </w:tcBorders>
            <w:vAlign w:val="bottom"/>
          </w:tcPr>
          <w:p w14:paraId="7A309A5F"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88.3%</w:t>
            </w:r>
          </w:p>
        </w:tc>
      </w:tr>
      <w:tr w:rsidR="009F0304" w:rsidRPr="006A0979" w14:paraId="6EE5D31C" w14:textId="77777777" w:rsidTr="009F0304">
        <w:trPr>
          <w:trHeight w:val="280"/>
        </w:trPr>
        <w:tc>
          <w:tcPr>
            <w:tcW w:w="2265" w:type="dxa"/>
            <w:tcBorders>
              <w:top w:val="nil"/>
              <w:left w:val="single" w:sz="4" w:space="0" w:color="auto"/>
              <w:bottom w:val="single" w:sz="4" w:space="0" w:color="auto"/>
              <w:right w:val="single" w:sz="4" w:space="0" w:color="auto"/>
            </w:tcBorders>
            <w:shd w:val="clear" w:color="auto" w:fill="auto"/>
            <w:noWrap/>
            <w:vAlign w:val="bottom"/>
            <w:hideMark/>
          </w:tcPr>
          <w:p w14:paraId="35B640E7"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Perth</w:t>
            </w:r>
          </w:p>
        </w:tc>
        <w:tc>
          <w:tcPr>
            <w:tcW w:w="1935" w:type="dxa"/>
            <w:tcBorders>
              <w:top w:val="nil"/>
              <w:left w:val="nil"/>
              <w:bottom w:val="single" w:sz="4" w:space="0" w:color="auto"/>
              <w:right w:val="single" w:sz="4" w:space="0" w:color="auto"/>
            </w:tcBorders>
            <w:shd w:val="clear" w:color="auto" w:fill="auto"/>
            <w:noWrap/>
            <w:vAlign w:val="bottom"/>
            <w:hideMark/>
          </w:tcPr>
          <w:p w14:paraId="2BE4AC25"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2,085,973</w:t>
            </w:r>
          </w:p>
        </w:tc>
        <w:tc>
          <w:tcPr>
            <w:tcW w:w="1686" w:type="dxa"/>
            <w:tcBorders>
              <w:top w:val="nil"/>
              <w:left w:val="nil"/>
              <w:bottom w:val="single" w:sz="4" w:space="0" w:color="auto"/>
              <w:right w:val="single" w:sz="4" w:space="0" w:color="auto"/>
            </w:tcBorders>
            <w:shd w:val="clear" w:color="auto" w:fill="auto"/>
            <w:noWrap/>
            <w:vAlign w:val="bottom"/>
            <w:hideMark/>
          </w:tcPr>
          <w:p w14:paraId="7EACD331"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300</w:t>
            </w:r>
          </w:p>
        </w:tc>
        <w:tc>
          <w:tcPr>
            <w:tcW w:w="1626" w:type="dxa"/>
            <w:tcBorders>
              <w:top w:val="nil"/>
              <w:left w:val="nil"/>
              <w:bottom w:val="single" w:sz="4" w:space="0" w:color="auto"/>
              <w:right w:val="single" w:sz="4" w:space="0" w:color="auto"/>
            </w:tcBorders>
            <w:vAlign w:val="bottom"/>
          </w:tcPr>
          <w:p w14:paraId="472EF124" w14:textId="77777777" w:rsidR="009F0304" w:rsidRPr="006A0979" w:rsidRDefault="009F0304" w:rsidP="009F0304">
            <w:pPr>
              <w:jc w:val="center"/>
              <w:rPr>
                <w:rFonts w:ascii="Franklin Gothic Book" w:hAnsi="Franklin Gothic Book"/>
                <w:color w:val="000000"/>
                <w:szCs w:val="22"/>
              </w:rPr>
            </w:pPr>
            <w:r w:rsidRPr="006A0979">
              <w:rPr>
                <w:rFonts w:ascii="Franklin Gothic Book" w:hAnsi="Franklin Gothic Book"/>
                <w:color w:val="000000"/>
                <w:szCs w:val="22"/>
              </w:rPr>
              <w:t>88.3%</w:t>
            </w:r>
          </w:p>
        </w:tc>
      </w:tr>
    </w:tbl>
    <w:p w14:paraId="4A839E62" w14:textId="77777777" w:rsidR="00A44502" w:rsidRPr="006A0979" w:rsidRDefault="00A44502" w:rsidP="00A44502">
      <w:pPr>
        <w:pStyle w:val="Numberlistlevel1"/>
        <w:numPr>
          <w:ilvl w:val="0"/>
          <w:numId w:val="0"/>
        </w:numPr>
        <w:ind w:left="360" w:right="1557" w:hanging="360"/>
        <w:jc w:val="both"/>
        <w:rPr>
          <w:rFonts w:ascii="Franklin Gothic Book" w:hAnsi="Franklin Gothic Book"/>
          <w:sz w:val="22"/>
          <w:szCs w:val="22"/>
        </w:rPr>
      </w:pPr>
    </w:p>
    <w:p w14:paraId="365FFEA7" w14:textId="75FD5DBE" w:rsidR="00A44502" w:rsidRPr="006A0979" w:rsidRDefault="00A44502" w:rsidP="00A44502">
      <w:pPr>
        <w:pStyle w:val="ACMATableHeader"/>
        <w:keepNext/>
        <w:keepLines/>
        <w:numPr>
          <w:ilvl w:val="0"/>
          <w:numId w:val="0"/>
        </w:numPr>
        <w:ind w:left="964" w:hanging="964"/>
        <w:rPr>
          <w:rFonts w:ascii="Franklin Gothic Book" w:hAnsi="Franklin Gothic Book"/>
          <w:sz w:val="22"/>
          <w:szCs w:val="22"/>
        </w:rPr>
      </w:pPr>
    </w:p>
    <w:p w14:paraId="44370C2B" w14:textId="77777777" w:rsidR="00A44502" w:rsidRPr="006A0979" w:rsidRDefault="00A44502" w:rsidP="00A44502">
      <w:pPr>
        <w:pStyle w:val="Numberlistlevel1"/>
        <w:numPr>
          <w:ilvl w:val="0"/>
          <w:numId w:val="0"/>
        </w:numPr>
        <w:ind w:left="360" w:right="1557" w:hanging="360"/>
        <w:jc w:val="both"/>
        <w:rPr>
          <w:rFonts w:ascii="Franklin Gothic Book" w:hAnsi="Franklin Gothic Book"/>
          <w:sz w:val="22"/>
          <w:szCs w:val="22"/>
        </w:rPr>
      </w:pPr>
    </w:p>
    <w:p w14:paraId="59912D3A" w14:textId="77777777" w:rsidR="00A44502" w:rsidRPr="006A0979" w:rsidRDefault="00A44502" w:rsidP="00A44502">
      <w:pPr>
        <w:pStyle w:val="Numberlistlevel1"/>
        <w:numPr>
          <w:ilvl w:val="0"/>
          <w:numId w:val="0"/>
        </w:numPr>
        <w:ind w:left="360" w:right="1557" w:hanging="360"/>
        <w:jc w:val="both"/>
        <w:rPr>
          <w:rFonts w:ascii="Franklin Gothic Book" w:hAnsi="Franklin Gothic Book"/>
          <w:sz w:val="22"/>
          <w:szCs w:val="22"/>
        </w:rPr>
      </w:pPr>
    </w:p>
    <w:p w14:paraId="3A2C8E6D"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4EA57E4C"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7CBC3B43"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4C69633E"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65FD28D3"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7F755868"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10B883B1"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6389FC0A" w14:textId="77777777"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p>
    <w:p w14:paraId="6D62AD80" w14:textId="286F5ECA" w:rsidR="009F0304" w:rsidRPr="006A0979" w:rsidRDefault="009F0304" w:rsidP="00A44502">
      <w:pPr>
        <w:pStyle w:val="Numberlistlevel1"/>
        <w:numPr>
          <w:ilvl w:val="0"/>
          <w:numId w:val="0"/>
        </w:numPr>
        <w:ind w:left="360" w:right="1557" w:hanging="360"/>
        <w:rPr>
          <w:rFonts w:ascii="Franklin Gothic Book" w:hAnsi="Franklin Gothic Book"/>
          <w:sz w:val="22"/>
          <w:szCs w:val="22"/>
        </w:rPr>
      </w:pPr>
      <w:r w:rsidRPr="006A0979">
        <w:rPr>
          <w:rFonts w:ascii="Franklin Gothic Book" w:hAnsi="Franklin Gothic Book"/>
          <w:sz w:val="22"/>
          <w:szCs w:val="22"/>
        </w:rPr>
        <w:t>Table 1. Comparison between Singapore and Metropolitan Areas of Australia</w:t>
      </w:r>
      <w:r w:rsidRPr="006A0979">
        <w:rPr>
          <w:rFonts w:ascii="Franklin Gothic Book" w:eastAsiaTheme="minorHAnsi" w:hAnsi="Franklin Gothic Book" w:cstheme="minorBidi"/>
          <w:sz w:val="22"/>
          <w:szCs w:val="22"/>
          <w:vertAlign w:val="superscript"/>
        </w:rPr>
        <w:footnoteReference w:id="5"/>
      </w:r>
      <w:r w:rsidRPr="006A0979">
        <w:rPr>
          <w:rFonts w:ascii="Franklin Gothic Book" w:hAnsi="Franklin Gothic Book"/>
          <w:sz w:val="22"/>
          <w:szCs w:val="22"/>
        </w:rPr>
        <w:t xml:space="preserve"> </w:t>
      </w:r>
    </w:p>
    <w:p w14:paraId="674A27FB" w14:textId="77777777" w:rsidR="00DB07BE" w:rsidRDefault="00DB07BE" w:rsidP="00A44502">
      <w:pPr>
        <w:pStyle w:val="Numberlistlevel1"/>
        <w:numPr>
          <w:ilvl w:val="0"/>
          <w:numId w:val="0"/>
        </w:numPr>
        <w:ind w:left="360" w:right="1557" w:hanging="360"/>
        <w:rPr>
          <w:rFonts w:ascii="Franklin Gothic Book" w:hAnsi="Franklin Gothic Book"/>
          <w:sz w:val="22"/>
          <w:szCs w:val="22"/>
        </w:rPr>
      </w:pPr>
    </w:p>
    <w:p w14:paraId="0C3E31CC" w14:textId="686C00BD" w:rsidR="009F0304" w:rsidRPr="006A0979" w:rsidRDefault="00DB07BE" w:rsidP="00DB07BE">
      <w:pPr>
        <w:pStyle w:val="Numberlistlevel1"/>
        <w:numPr>
          <w:ilvl w:val="0"/>
          <w:numId w:val="23"/>
        </w:numPr>
        <w:ind w:right="1557"/>
        <w:rPr>
          <w:rFonts w:ascii="Franklin Gothic Book" w:hAnsi="Franklin Gothic Book"/>
          <w:sz w:val="22"/>
          <w:szCs w:val="22"/>
        </w:rPr>
      </w:pPr>
      <w:r w:rsidRPr="006A0979">
        <w:rPr>
          <w:rFonts w:ascii="Franklin Gothic Book" w:hAnsi="Franklin Gothic Book"/>
          <w:sz w:val="22"/>
          <w:szCs w:val="22"/>
        </w:rPr>
        <w:t>Meanwhile, Table 6 of Appendix B of the Discussion paper shows that the total allocation for major regional centres and regional areas are 250 MHz of C-band spectrum and at least 227.5 MHz of C-band spectrum respectively. The available C-band spectrum are more than enough to deliver WBB services in those areas with the consideration that the total population and mobile penetration rate in those areas will be much less than the total population and mobile penetration rate in metropolitan areas.</w:t>
      </w:r>
    </w:p>
    <w:p w14:paraId="035CB3E3" w14:textId="77777777" w:rsidR="00DB07BE" w:rsidRDefault="00DB07BE" w:rsidP="00A44502">
      <w:pPr>
        <w:pStyle w:val="Numberlistlevel1"/>
        <w:numPr>
          <w:ilvl w:val="0"/>
          <w:numId w:val="0"/>
        </w:numPr>
        <w:ind w:left="360" w:right="1557" w:hanging="360"/>
        <w:rPr>
          <w:rFonts w:ascii="Franklin Gothic Book" w:hAnsi="Franklin Gothic Book"/>
          <w:sz w:val="22"/>
          <w:szCs w:val="22"/>
        </w:rPr>
      </w:pPr>
    </w:p>
    <w:p w14:paraId="3180EE7A" w14:textId="1D05D22C" w:rsidR="00A44502" w:rsidRPr="006A0979" w:rsidRDefault="00A44502" w:rsidP="00A44502">
      <w:pPr>
        <w:pStyle w:val="Numberlistlevel1"/>
        <w:numPr>
          <w:ilvl w:val="0"/>
          <w:numId w:val="0"/>
        </w:numPr>
        <w:ind w:left="360" w:right="1557" w:hanging="360"/>
        <w:rPr>
          <w:rFonts w:ascii="Franklin Gothic Book" w:hAnsi="Franklin Gothic Book"/>
          <w:sz w:val="22"/>
          <w:szCs w:val="22"/>
        </w:rPr>
      </w:pPr>
      <w:r w:rsidRPr="006A0979">
        <w:rPr>
          <w:rFonts w:ascii="Franklin Gothic Book" w:hAnsi="Franklin Gothic Book"/>
          <w:sz w:val="22"/>
          <w:szCs w:val="22"/>
        </w:rPr>
        <w:t xml:space="preserve">With regard to the need on the additional C-band spectrum for LA WBB services in </w:t>
      </w:r>
    </w:p>
    <w:p w14:paraId="1C629C1E" w14:textId="77777777" w:rsidR="009C4366" w:rsidRPr="006A0979" w:rsidRDefault="00A44502" w:rsidP="00A44502">
      <w:pPr>
        <w:pStyle w:val="Numberlistlevel1"/>
        <w:numPr>
          <w:ilvl w:val="0"/>
          <w:numId w:val="0"/>
        </w:numPr>
        <w:ind w:left="360" w:right="1557" w:hanging="360"/>
        <w:rPr>
          <w:rFonts w:ascii="Franklin Gothic Book" w:hAnsi="Franklin Gothic Book"/>
          <w:sz w:val="22"/>
          <w:szCs w:val="22"/>
        </w:rPr>
      </w:pPr>
      <w:r w:rsidRPr="006A0979">
        <w:rPr>
          <w:rFonts w:ascii="Franklin Gothic Book" w:hAnsi="Franklin Gothic Book"/>
          <w:sz w:val="22"/>
          <w:szCs w:val="22"/>
        </w:rPr>
        <w:t xml:space="preserve">Metropolitan, regional areas, and remote areas, we have several comments on the </w:t>
      </w:r>
    </w:p>
    <w:p w14:paraId="30E9D666" w14:textId="0E0BE0A0" w:rsidR="00A44502" w:rsidRPr="006A0979" w:rsidRDefault="00A44502" w:rsidP="009C4366">
      <w:pPr>
        <w:pStyle w:val="Numberlistlevel1"/>
        <w:numPr>
          <w:ilvl w:val="0"/>
          <w:numId w:val="0"/>
        </w:numPr>
        <w:ind w:left="360" w:right="1557" w:hanging="360"/>
        <w:rPr>
          <w:rFonts w:ascii="Franklin Gothic Book" w:hAnsi="Franklin Gothic Book"/>
          <w:sz w:val="22"/>
          <w:szCs w:val="22"/>
        </w:rPr>
      </w:pPr>
      <w:r w:rsidRPr="006A0979">
        <w:rPr>
          <w:rFonts w:ascii="Franklin Gothic Book" w:hAnsi="Franklin Gothic Book"/>
          <w:sz w:val="22"/>
          <w:szCs w:val="22"/>
        </w:rPr>
        <w:t>ACMA’s preferred Option 3 as follows:</w:t>
      </w:r>
    </w:p>
    <w:p w14:paraId="0CC97A69" w14:textId="77777777" w:rsidR="0055492D" w:rsidRPr="006A0979" w:rsidRDefault="0055492D" w:rsidP="0055492D">
      <w:pPr>
        <w:pStyle w:val="ListParagraph"/>
        <w:tabs>
          <w:tab w:val="left" w:pos="3750"/>
        </w:tabs>
        <w:rPr>
          <w:rFonts w:ascii="Franklin Gothic Book" w:hAnsi="Franklin Gothic Book"/>
        </w:rPr>
      </w:pPr>
    </w:p>
    <w:p w14:paraId="11985922" w14:textId="03E1048C" w:rsidR="000D63B4" w:rsidRPr="006A0979" w:rsidRDefault="00A44502" w:rsidP="009C4366">
      <w:pPr>
        <w:pStyle w:val="ListParagraph"/>
        <w:numPr>
          <w:ilvl w:val="0"/>
          <w:numId w:val="24"/>
        </w:numPr>
        <w:tabs>
          <w:tab w:val="left" w:pos="3750"/>
        </w:tabs>
        <w:rPr>
          <w:rFonts w:ascii="Franklin Gothic Book" w:hAnsi="Franklin Gothic Book"/>
        </w:rPr>
      </w:pPr>
      <w:r w:rsidRPr="006A0979">
        <w:rPr>
          <w:rFonts w:ascii="Franklin Gothic Book" w:hAnsi="Franklin Gothic Book"/>
        </w:rPr>
        <w:t xml:space="preserve">Refer to Table 9 </w:t>
      </w:r>
      <w:r w:rsidR="0055492D" w:rsidRPr="006A0979">
        <w:rPr>
          <w:rFonts w:ascii="Franklin Gothic Book" w:hAnsi="Franklin Gothic Book"/>
        </w:rPr>
        <w:t>in</w:t>
      </w:r>
      <w:r w:rsidRPr="006A0979">
        <w:rPr>
          <w:rFonts w:ascii="Franklin Gothic Book" w:hAnsi="Franklin Gothic Book"/>
        </w:rPr>
        <w:t xml:space="preserve"> Appendix B of the Discussion paper, in remote areas, the ACMA found that “Nil” spectrum was desired for LA WBB in the 3700-4200 MHz band since 300 MHz had already been made available for such purposes.</w:t>
      </w:r>
      <w:r w:rsidRPr="006A0979">
        <w:rPr>
          <w:rStyle w:val="FootnoteReference"/>
          <w:rFonts w:ascii="Franklin Gothic Book" w:hAnsi="Franklin Gothic Book"/>
        </w:rPr>
        <w:footnoteReference w:id="6"/>
      </w:r>
      <w:r w:rsidRPr="006A0979">
        <w:rPr>
          <w:rFonts w:ascii="Franklin Gothic Book" w:hAnsi="Franklin Gothic Book"/>
        </w:rPr>
        <w:t xml:space="preserve">  The 300 MHz of C-band already allocated should be more than enough to meet any conceivable LA WBB demand in remote areas.  Intelsat would like to question the need of allocating another 100 MHz of C-band spectrum in the range 3700 – 3800 MHz for LA WBB services in remote areas. In addition, another 100/200 MHz of C-band spectrum in the range 3800 – 3900/4000 MHz could also be used for LA WBB services in remote areas (i.e. Australia Wide)</w:t>
      </w:r>
      <w:r w:rsidR="004C7A14" w:rsidRPr="006A0979">
        <w:rPr>
          <w:rFonts w:ascii="Franklin Gothic Book" w:hAnsi="Franklin Gothic Book"/>
        </w:rPr>
        <w:t xml:space="preserve">. Therefore, there will be 500/600 MHz of C-band spectrum that could be used for LA WBB services in Australia Wide. </w:t>
      </w:r>
      <w:r w:rsidRPr="006A0979">
        <w:rPr>
          <w:rFonts w:ascii="Franklin Gothic Book" w:hAnsi="Franklin Gothic Book"/>
        </w:rPr>
        <w:t xml:space="preserve">Such a large </w:t>
      </w:r>
      <w:r w:rsidRPr="006A0979">
        <w:rPr>
          <w:rFonts w:ascii="Franklin Gothic Book" w:hAnsi="Franklin Gothic Book"/>
        </w:rPr>
        <w:lastRenderedPageBreak/>
        <w:t>allocation for</w:t>
      </w:r>
      <w:r w:rsidR="004C7A14" w:rsidRPr="006A0979">
        <w:rPr>
          <w:rFonts w:ascii="Franklin Gothic Book" w:hAnsi="Franklin Gothic Book"/>
        </w:rPr>
        <w:t xml:space="preserve"> a possible of </w:t>
      </w:r>
      <w:r w:rsidRPr="006A0979">
        <w:rPr>
          <w:rFonts w:ascii="Franklin Gothic Book" w:hAnsi="Franklin Gothic Book"/>
        </w:rPr>
        <w:t xml:space="preserve">LA WBB </w:t>
      </w:r>
      <w:r w:rsidR="004C7A14" w:rsidRPr="006A0979">
        <w:rPr>
          <w:rFonts w:ascii="Franklin Gothic Book" w:hAnsi="Franklin Gothic Book"/>
        </w:rPr>
        <w:t xml:space="preserve">services </w:t>
      </w:r>
      <w:r w:rsidRPr="006A0979">
        <w:rPr>
          <w:rFonts w:ascii="Franklin Gothic Book" w:hAnsi="Franklin Gothic Book"/>
        </w:rPr>
        <w:t>is clearly unnecessary in sparsely populated remote areas, and far exceeds the ACMA’s own estimates of mid-band spectrum requirements in such areas.</w:t>
      </w:r>
    </w:p>
    <w:p w14:paraId="484E7D36" w14:textId="77777777" w:rsidR="000D63B4" w:rsidRPr="006A0979" w:rsidRDefault="000D63B4" w:rsidP="00A44502">
      <w:pPr>
        <w:pStyle w:val="ListParagraph"/>
        <w:tabs>
          <w:tab w:val="left" w:pos="3750"/>
        </w:tabs>
        <w:rPr>
          <w:rFonts w:ascii="Franklin Gothic Book" w:hAnsi="Franklin Gothic Book"/>
        </w:rPr>
      </w:pPr>
    </w:p>
    <w:p w14:paraId="7E37803C" w14:textId="323F6CEB" w:rsidR="00F07DAB" w:rsidRPr="006A0979" w:rsidRDefault="00A44502" w:rsidP="00F07DAB">
      <w:pPr>
        <w:pStyle w:val="ListParagraph"/>
        <w:numPr>
          <w:ilvl w:val="0"/>
          <w:numId w:val="24"/>
        </w:numPr>
        <w:tabs>
          <w:tab w:val="left" w:pos="3750"/>
        </w:tabs>
        <w:rPr>
          <w:rFonts w:ascii="Franklin Gothic Book" w:hAnsi="Franklin Gothic Book"/>
        </w:rPr>
      </w:pPr>
      <w:r w:rsidRPr="006A0979">
        <w:rPr>
          <w:rFonts w:ascii="Franklin Gothic Book" w:hAnsi="Franklin Gothic Book"/>
        </w:rPr>
        <w:t xml:space="preserve">Refer to Table 9 of Appendix B of the Discussion paper, in the metropolitan and regional areas (i.e. Australia Wide), Intelsat would like to question the need of allocating another 100-200 MHz of C-band spectrum in the range 3800-3900/4000 MHz for LA WBB purposes.  </w:t>
      </w:r>
      <w:r w:rsidR="004C7A14" w:rsidRPr="006A0979">
        <w:rPr>
          <w:rFonts w:ascii="Franklin Gothic Book" w:hAnsi="Franklin Gothic Book"/>
        </w:rPr>
        <w:t>I</w:t>
      </w:r>
      <w:r w:rsidRPr="006A0979">
        <w:rPr>
          <w:rFonts w:ascii="Franklin Gothic Book" w:hAnsi="Franklin Gothic Book"/>
        </w:rPr>
        <w:t xml:space="preserve">n metropolitan and regional areas, “local area” WBB requirements can be served by the WA WBB licensees. </w:t>
      </w:r>
      <w:r w:rsidR="004C7A14" w:rsidRPr="006A0979">
        <w:rPr>
          <w:rFonts w:ascii="Franklin Gothic Book" w:hAnsi="Franklin Gothic Book"/>
        </w:rPr>
        <w:t>Then</w:t>
      </w:r>
      <w:r w:rsidRPr="006A0979">
        <w:rPr>
          <w:rFonts w:ascii="Franklin Gothic Book" w:hAnsi="Franklin Gothic Book"/>
        </w:rPr>
        <w:t>, the “local area” nature of LA WBB on campuses, factories, etc. implies lower power levels and/or indoor operations, and therefore much greater scope for spatial frequency re-use.  Thus, additional 40 MHz</w:t>
      </w:r>
      <w:r w:rsidRPr="006A0979">
        <w:rPr>
          <w:rStyle w:val="FootnoteReference"/>
          <w:rFonts w:ascii="Franklin Gothic Book" w:hAnsi="Franklin Gothic Book"/>
        </w:rPr>
        <w:footnoteReference w:id="7"/>
      </w:r>
      <w:r w:rsidRPr="006A0979">
        <w:rPr>
          <w:rFonts w:ascii="Franklin Gothic Book" w:hAnsi="Franklin Gothic Book"/>
        </w:rPr>
        <w:t xml:space="preserve"> of C-band spectrum in the range 3700 – 4200 MHz can be used and re-used many times to provide LA WBB at multiple sites throughout the metropolitan and regional areas. This amount of spectrum is consistent with </w:t>
      </w:r>
      <w:proofErr w:type="spellStart"/>
      <w:r w:rsidRPr="006A0979">
        <w:rPr>
          <w:rFonts w:ascii="Franklin Gothic Book" w:hAnsi="Franklin Gothic Book"/>
        </w:rPr>
        <w:t>Ofcom’s</w:t>
      </w:r>
      <w:proofErr w:type="spellEnd"/>
      <w:r w:rsidRPr="006A0979">
        <w:rPr>
          <w:rFonts w:ascii="Franklin Gothic Book" w:hAnsi="Franklin Gothic Book"/>
        </w:rPr>
        <w:t xml:space="preserve"> conclusion that spectrum holdings as small as 40 MHz would be able to support a wide range of 5G applications and with the evidence submitted to ACMA that 40 MHz would be the minimum viable block size for LA WBB.  This should provide more than enough to accommodate demand for LA WBB services, given the opportunities for spatial spectrum re-use and the anticipated presence of WA WBB licensees in metropolitan and regional areas.</w:t>
      </w:r>
    </w:p>
    <w:p w14:paraId="4642353C" w14:textId="77777777" w:rsidR="00F07DAB" w:rsidRPr="006A0979" w:rsidRDefault="00F07DAB" w:rsidP="00F07DAB">
      <w:pPr>
        <w:pStyle w:val="ListParagraph"/>
        <w:tabs>
          <w:tab w:val="left" w:pos="3750"/>
        </w:tabs>
        <w:rPr>
          <w:rFonts w:ascii="Franklin Gothic Book" w:hAnsi="Franklin Gothic Book"/>
        </w:rPr>
      </w:pPr>
    </w:p>
    <w:p w14:paraId="3D143F3C" w14:textId="5647EEA5" w:rsidR="00A2130C" w:rsidRPr="006A0979" w:rsidRDefault="00D72518" w:rsidP="00D91067">
      <w:pPr>
        <w:pStyle w:val="ListParagraph"/>
        <w:numPr>
          <w:ilvl w:val="0"/>
          <w:numId w:val="24"/>
        </w:numPr>
        <w:tabs>
          <w:tab w:val="left" w:pos="3750"/>
        </w:tabs>
        <w:rPr>
          <w:rFonts w:ascii="Franklin Gothic Book" w:hAnsi="Franklin Gothic Book"/>
        </w:rPr>
      </w:pPr>
      <w:r w:rsidRPr="006A0979">
        <w:rPr>
          <w:rFonts w:ascii="Franklin Gothic Book" w:hAnsi="Franklin Gothic Book"/>
        </w:rPr>
        <w:t>Based on the above descriptions, Table 9 in Appendix B of the Discussion paper need to be revisit</w:t>
      </w:r>
      <w:r w:rsidR="00F07DAB" w:rsidRPr="006A0979">
        <w:rPr>
          <w:rFonts w:ascii="Franklin Gothic Book" w:hAnsi="Franklin Gothic Book"/>
        </w:rPr>
        <w:t>ed</w:t>
      </w:r>
      <w:r w:rsidRPr="006A0979">
        <w:rPr>
          <w:rFonts w:ascii="Franklin Gothic Book" w:hAnsi="Franklin Gothic Book"/>
        </w:rPr>
        <w:t xml:space="preserve"> and reviewed for metropolitan and regional areas</w:t>
      </w:r>
      <w:r w:rsidR="00F07DAB" w:rsidRPr="006A0979">
        <w:rPr>
          <w:rFonts w:ascii="Franklin Gothic Book" w:hAnsi="Franklin Gothic Book"/>
        </w:rPr>
        <w:t xml:space="preserve">. </w:t>
      </w:r>
    </w:p>
    <w:p w14:paraId="7AB1E9FC" w14:textId="5F83F677" w:rsidR="00A2130C" w:rsidRDefault="00A2130C" w:rsidP="00CA3D11">
      <w:pPr>
        <w:pStyle w:val="Numberlistlevel1"/>
        <w:numPr>
          <w:ilvl w:val="0"/>
          <w:numId w:val="0"/>
        </w:numPr>
        <w:ind w:right="1557"/>
        <w:rPr>
          <w:rFonts w:ascii="Franklin Gothic Book" w:hAnsi="Franklin Gothic Book"/>
          <w:b/>
          <w:bCs/>
          <w:sz w:val="22"/>
          <w:szCs w:val="22"/>
        </w:rPr>
      </w:pPr>
    </w:p>
    <w:p w14:paraId="64931682" w14:textId="6DDD6B0A" w:rsidR="00CA3D11" w:rsidRPr="00CA3D11" w:rsidRDefault="00CA3D11" w:rsidP="00CA3D11">
      <w:pPr>
        <w:pStyle w:val="Numberlistlevel1"/>
        <w:ind w:right="1557"/>
        <w:rPr>
          <w:rFonts w:ascii="Franklin Gothic Book" w:hAnsi="Franklin Gothic Book"/>
          <w:b/>
          <w:bCs/>
        </w:rPr>
      </w:pPr>
      <w:r w:rsidRPr="00A2130C">
        <w:rPr>
          <w:rFonts w:ascii="Franklin Gothic Book" w:hAnsi="Franklin Gothic Book"/>
          <w:b/>
          <w:bCs/>
        </w:rPr>
        <w:fldChar w:fldCharType="begin"/>
      </w:r>
      <w:r w:rsidRPr="00A2130C">
        <w:rPr>
          <w:rFonts w:ascii="Franklin Gothic Book" w:hAnsi="Franklin Gothic Book"/>
          <w:b/>
          <w:bCs/>
        </w:rPr>
        <w:instrText xml:space="preserve"> REF _Ref42254117 \h  \* MERGEFORMAT </w:instrText>
      </w:r>
      <w:r w:rsidRPr="00A2130C">
        <w:rPr>
          <w:rFonts w:ascii="Franklin Gothic Book" w:hAnsi="Franklin Gothic Book"/>
          <w:b/>
          <w:bCs/>
        </w:rPr>
      </w:r>
      <w:r w:rsidRPr="00A2130C">
        <w:rPr>
          <w:rFonts w:ascii="Franklin Gothic Book" w:hAnsi="Franklin Gothic Book"/>
          <w:b/>
          <w:bCs/>
        </w:rPr>
        <w:fldChar w:fldCharType="separate"/>
      </w:r>
      <w:r w:rsidRPr="00A2130C">
        <w:rPr>
          <w:rFonts w:ascii="Franklin Gothic Book" w:hAnsi="Franklin Gothic Book"/>
          <w:b/>
          <w:bCs/>
        </w:rPr>
        <w:t>Comment is sought on possible variations to the proposed options and implementation considerations</w:t>
      </w:r>
      <w:r w:rsidRPr="00A2130C">
        <w:rPr>
          <w:rFonts w:ascii="Franklin Gothic Book" w:hAnsi="Franklin Gothic Book"/>
          <w:b/>
          <w:bCs/>
        </w:rPr>
        <w:fldChar w:fldCharType="end"/>
      </w:r>
      <w:r w:rsidRPr="00A2130C">
        <w:rPr>
          <w:rFonts w:ascii="Franklin Gothic Book" w:hAnsi="Franklin Gothic Book"/>
          <w:b/>
          <w:bCs/>
        </w:rPr>
        <w:t xml:space="preserve">. </w:t>
      </w:r>
    </w:p>
    <w:p w14:paraId="039FF0F3" w14:textId="29EB4523" w:rsidR="008E799A" w:rsidRPr="006A0979" w:rsidRDefault="008E799A" w:rsidP="008E799A">
      <w:pPr>
        <w:pStyle w:val="Numberlistlevel1"/>
        <w:numPr>
          <w:ilvl w:val="0"/>
          <w:numId w:val="0"/>
        </w:numPr>
        <w:ind w:left="360" w:right="1557"/>
        <w:rPr>
          <w:rFonts w:ascii="Franklin Gothic Book" w:hAnsi="Franklin Gothic Book"/>
          <w:b/>
          <w:bCs/>
          <w:sz w:val="22"/>
          <w:szCs w:val="22"/>
        </w:rPr>
      </w:pPr>
    </w:p>
    <w:p w14:paraId="38ABCABE" w14:textId="2564AAB1" w:rsidR="00D91067" w:rsidRPr="006A0979" w:rsidRDefault="00D91067" w:rsidP="00D91067">
      <w:pPr>
        <w:tabs>
          <w:tab w:val="left" w:pos="3750"/>
        </w:tabs>
        <w:rPr>
          <w:rFonts w:ascii="Franklin Gothic Book" w:hAnsi="Franklin Gothic Book"/>
          <w:szCs w:val="22"/>
        </w:rPr>
      </w:pPr>
      <w:r w:rsidRPr="006A0979">
        <w:rPr>
          <w:rFonts w:ascii="Franklin Gothic Book" w:hAnsi="Franklin Gothic Book"/>
          <w:szCs w:val="22"/>
        </w:rPr>
        <w:t xml:space="preserve">With regard to the possible variations to the proposed options on the </w:t>
      </w:r>
      <w:proofErr w:type="spellStart"/>
      <w:r w:rsidRPr="006A0979">
        <w:rPr>
          <w:rFonts w:ascii="Franklin Gothic Book" w:hAnsi="Franklin Gothic Book"/>
          <w:szCs w:val="22"/>
        </w:rPr>
        <w:t>replanning</w:t>
      </w:r>
      <w:proofErr w:type="spellEnd"/>
      <w:r w:rsidRPr="006A0979">
        <w:rPr>
          <w:rFonts w:ascii="Franklin Gothic Book" w:hAnsi="Franklin Gothic Book"/>
          <w:szCs w:val="22"/>
        </w:rPr>
        <w:t xml:space="preserve"> of the 3700 – 4200 MHz band, the ACMA need to reflect the following items which being summarized below:</w:t>
      </w:r>
    </w:p>
    <w:p w14:paraId="23A57C5D" w14:textId="77777777" w:rsidR="00D91067" w:rsidRPr="006A0979" w:rsidRDefault="00D91067" w:rsidP="00D91067">
      <w:pPr>
        <w:tabs>
          <w:tab w:val="left" w:pos="3750"/>
        </w:tabs>
        <w:rPr>
          <w:rFonts w:ascii="Franklin Gothic Book" w:hAnsi="Franklin Gothic Book"/>
          <w:szCs w:val="22"/>
        </w:rPr>
      </w:pPr>
    </w:p>
    <w:p w14:paraId="7A0EEA14" w14:textId="6D03C724" w:rsidR="00D91067" w:rsidRPr="006A0979" w:rsidRDefault="00D91067" w:rsidP="00D91067">
      <w:pPr>
        <w:pStyle w:val="ListParagraph"/>
        <w:numPr>
          <w:ilvl w:val="0"/>
          <w:numId w:val="27"/>
        </w:numPr>
        <w:tabs>
          <w:tab w:val="left" w:pos="3750"/>
        </w:tabs>
        <w:rPr>
          <w:rFonts w:ascii="Franklin Gothic Book" w:hAnsi="Franklin Gothic Book"/>
        </w:rPr>
      </w:pPr>
      <w:r w:rsidRPr="006A0979">
        <w:rPr>
          <w:rFonts w:ascii="Franklin Gothic Book" w:hAnsi="Franklin Gothic Book"/>
        </w:rPr>
        <w:t>There is no need to add C-band spectrum for WA WBB services in the metropolitan and regional areas.</w:t>
      </w:r>
    </w:p>
    <w:p w14:paraId="47DED343" w14:textId="56180B77" w:rsidR="00D91067" w:rsidRPr="006A0979" w:rsidRDefault="00D91067" w:rsidP="00D91067">
      <w:pPr>
        <w:pStyle w:val="ListParagraph"/>
        <w:numPr>
          <w:ilvl w:val="0"/>
          <w:numId w:val="27"/>
        </w:numPr>
        <w:tabs>
          <w:tab w:val="left" w:pos="3750"/>
        </w:tabs>
        <w:rPr>
          <w:rFonts w:ascii="Franklin Gothic Book" w:hAnsi="Franklin Gothic Book"/>
        </w:rPr>
      </w:pPr>
      <w:r w:rsidRPr="006A0979">
        <w:rPr>
          <w:rFonts w:ascii="Franklin Gothic Book" w:hAnsi="Franklin Gothic Book"/>
        </w:rPr>
        <w:t>There is no need to add C-band spectrum for LA WBB services in the remote areas.</w:t>
      </w:r>
    </w:p>
    <w:p w14:paraId="737CC1EC" w14:textId="7804F868" w:rsidR="00D91067" w:rsidRPr="006A0979" w:rsidRDefault="00D91067" w:rsidP="00D91067">
      <w:pPr>
        <w:pStyle w:val="ListParagraph"/>
        <w:numPr>
          <w:ilvl w:val="0"/>
          <w:numId w:val="27"/>
        </w:numPr>
        <w:tabs>
          <w:tab w:val="left" w:pos="3750"/>
        </w:tabs>
        <w:rPr>
          <w:rFonts w:ascii="Franklin Gothic Book" w:hAnsi="Franklin Gothic Book"/>
        </w:rPr>
      </w:pPr>
      <w:r w:rsidRPr="006A0979">
        <w:rPr>
          <w:rFonts w:ascii="Franklin Gothic Book" w:hAnsi="Franklin Gothic Book"/>
        </w:rPr>
        <w:t>LA WBB services only need additional 40 MHz of C-band spectrum to support their need in the metropolitan and regional areas.</w:t>
      </w:r>
    </w:p>
    <w:p w14:paraId="0A79F94E" w14:textId="77777777" w:rsidR="003B3A62" w:rsidRPr="006A0979" w:rsidRDefault="003B3A62" w:rsidP="009C4366">
      <w:pPr>
        <w:pStyle w:val="Numberlistlevel1"/>
        <w:numPr>
          <w:ilvl w:val="0"/>
          <w:numId w:val="0"/>
        </w:numPr>
        <w:ind w:right="1557"/>
        <w:rPr>
          <w:rFonts w:ascii="Franklin Gothic Book" w:hAnsi="Franklin Gothic Book"/>
          <w:b/>
          <w:bCs/>
          <w:sz w:val="22"/>
          <w:szCs w:val="22"/>
        </w:rPr>
      </w:pPr>
    </w:p>
    <w:p w14:paraId="166A71BE" w14:textId="2D0DD98E" w:rsidR="00A2130C" w:rsidRPr="00CA3D11" w:rsidRDefault="00CA3D11" w:rsidP="00CA3D11">
      <w:pPr>
        <w:pStyle w:val="Numberlistlevel1"/>
        <w:ind w:right="1557"/>
        <w:rPr>
          <w:rFonts w:ascii="Franklin Gothic Book" w:hAnsi="Franklin Gothic Book"/>
          <w:b/>
          <w:bCs/>
        </w:rPr>
      </w:pPr>
      <w:r w:rsidRPr="00A2130C">
        <w:rPr>
          <w:rFonts w:ascii="Franklin Gothic Book" w:hAnsi="Franklin Gothic Book"/>
          <w:b/>
          <w:bCs/>
        </w:rPr>
        <w:fldChar w:fldCharType="begin"/>
      </w:r>
      <w:r w:rsidRPr="00A2130C">
        <w:rPr>
          <w:rFonts w:ascii="Franklin Gothic Book" w:hAnsi="Franklin Gothic Book"/>
          <w:b/>
          <w:bCs/>
        </w:rPr>
        <w:instrText xml:space="preserve"> REF _Ref42254140 \h  \* MERGEFORMAT </w:instrText>
      </w:r>
      <w:r w:rsidRPr="00A2130C">
        <w:rPr>
          <w:rFonts w:ascii="Franklin Gothic Book" w:hAnsi="Franklin Gothic Book"/>
          <w:b/>
          <w:bCs/>
        </w:rPr>
      </w:r>
      <w:r w:rsidRPr="00A2130C">
        <w:rPr>
          <w:rFonts w:ascii="Franklin Gothic Book" w:hAnsi="Franklin Gothic Book"/>
          <w:b/>
          <w:bCs/>
        </w:rPr>
        <w:fldChar w:fldCharType="separate"/>
      </w:r>
      <w:r w:rsidRPr="00A2130C">
        <w:rPr>
          <w:rFonts w:ascii="Franklin Gothic Book" w:hAnsi="Franklin Gothic Book"/>
          <w:b/>
          <w:bCs/>
        </w:rPr>
        <w:t>Comment is sought on the discussion and outcomes of the assessment of options, including the cost benefit analysis and its assumptions. This includes any evidence for the value placed on the band for WBB and FSS use.</w:t>
      </w:r>
      <w:r w:rsidRPr="00A2130C">
        <w:rPr>
          <w:rFonts w:ascii="Franklin Gothic Book" w:hAnsi="Franklin Gothic Book"/>
          <w:b/>
          <w:bCs/>
        </w:rPr>
        <w:fldChar w:fldCharType="end"/>
      </w:r>
    </w:p>
    <w:p w14:paraId="234F810E" w14:textId="3C16B0D5" w:rsidR="008E799A" w:rsidRPr="006A0979" w:rsidRDefault="008E799A" w:rsidP="008E799A">
      <w:pPr>
        <w:pStyle w:val="Numberlistlevel1"/>
        <w:numPr>
          <w:ilvl w:val="0"/>
          <w:numId w:val="0"/>
        </w:numPr>
        <w:ind w:left="360" w:right="1557"/>
        <w:rPr>
          <w:rFonts w:ascii="Franklin Gothic Book" w:hAnsi="Franklin Gothic Book"/>
          <w:b/>
          <w:bCs/>
          <w:sz w:val="22"/>
          <w:szCs w:val="22"/>
        </w:rPr>
      </w:pPr>
    </w:p>
    <w:p w14:paraId="0EF4C8B4" w14:textId="08C76818" w:rsidR="00D91067" w:rsidRPr="006A0979" w:rsidRDefault="00D91067" w:rsidP="00D91067">
      <w:pPr>
        <w:tabs>
          <w:tab w:val="left" w:pos="3750"/>
        </w:tabs>
        <w:rPr>
          <w:rFonts w:ascii="Franklin Gothic Book" w:hAnsi="Franklin Gothic Book"/>
          <w:szCs w:val="22"/>
        </w:rPr>
      </w:pPr>
      <w:r w:rsidRPr="006A0979">
        <w:rPr>
          <w:rFonts w:ascii="Franklin Gothic Book" w:hAnsi="Franklin Gothic Book"/>
          <w:szCs w:val="22"/>
        </w:rPr>
        <w:t xml:space="preserve">The assessment of options </w:t>
      </w:r>
      <w:r w:rsidR="00A86FBC" w:rsidRPr="006A0979">
        <w:rPr>
          <w:rFonts w:ascii="Franklin Gothic Book" w:hAnsi="Franklin Gothic Book"/>
          <w:szCs w:val="22"/>
        </w:rPr>
        <w:t xml:space="preserve">including the cost benefit analysis </w:t>
      </w:r>
      <w:r w:rsidRPr="006A0979">
        <w:rPr>
          <w:rFonts w:ascii="Franklin Gothic Book" w:hAnsi="Franklin Gothic Book"/>
          <w:szCs w:val="22"/>
        </w:rPr>
        <w:t xml:space="preserve">need to be reviewed and revisited since Table 7 and Table 9 in Appendix B need to be reviewed and revisited </w:t>
      </w:r>
      <w:r w:rsidR="00A86FBC" w:rsidRPr="006A0979">
        <w:rPr>
          <w:rFonts w:ascii="Franklin Gothic Book" w:hAnsi="Franklin Gothic Book"/>
          <w:szCs w:val="22"/>
        </w:rPr>
        <w:t xml:space="preserve">with the reasons have been mentioned above. </w:t>
      </w:r>
    </w:p>
    <w:p w14:paraId="73EE7E1B" w14:textId="419E07EC" w:rsidR="00A86FBC" w:rsidRPr="006A0979" w:rsidRDefault="00A86FBC" w:rsidP="009C4366">
      <w:pPr>
        <w:pStyle w:val="Numberlistlevel1"/>
        <w:numPr>
          <w:ilvl w:val="0"/>
          <w:numId w:val="0"/>
        </w:numPr>
        <w:ind w:right="1557"/>
        <w:rPr>
          <w:rFonts w:ascii="Franklin Gothic Book" w:hAnsi="Franklin Gothic Book"/>
          <w:b/>
          <w:bCs/>
          <w:sz w:val="22"/>
          <w:szCs w:val="22"/>
        </w:rPr>
      </w:pPr>
    </w:p>
    <w:p w14:paraId="06863D6D" w14:textId="77777777" w:rsidR="002F75D8" w:rsidRPr="006A0979" w:rsidRDefault="002F75D8" w:rsidP="009C4366">
      <w:pPr>
        <w:pStyle w:val="Numberlistlevel1"/>
        <w:numPr>
          <w:ilvl w:val="0"/>
          <w:numId w:val="0"/>
        </w:numPr>
        <w:ind w:right="1557"/>
        <w:rPr>
          <w:rFonts w:ascii="Franklin Gothic Book" w:hAnsi="Franklin Gothic Book"/>
          <w:b/>
          <w:bCs/>
          <w:sz w:val="22"/>
          <w:szCs w:val="22"/>
        </w:rPr>
      </w:pPr>
    </w:p>
    <w:p w14:paraId="1BB926B6" w14:textId="77777777" w:rsidR="009C4366" w:rsidRPr="006A0979" w:rsidRDefault="009C4366" w:rsidP="009C4366">
      <w:pPr>
        <w:pStyle w:val="Numberlistlevel1"/>
        <w:numPr>
          <w:ilvl w:val="0"/>
          <w:numId w:val="0"/>
        </w:numPr>
        <w:ind w:right="1557"/>
        <w:rPr>
          <w:rFonts w:ascii="Franklin Gothic Book" w:hAnsi="Franklin Gothic Book"/>
          <w:b/>
          <w:bCs/>
          <w:sz w:val="22"/>
          <w:szCs w:val="22"/>
        </w:rPr>
      </w:pPr>
    </w:p>
    <w:p w14:paraId="36C61BC5" w14:textId="7F6F252F" w:rsidR="004159D8" w:rsidRPr="00CA3D11" w:rsidRDefault="00CA3D11" w:rsidP="00CA3D11">
      <w:pPr>
        <w:pStyle w:val="Numberlistlevel1"/>
        <w:ind w:right="1557"/>
        <w:rPr>
          <w:rFonts w:ascii="Franklin Gothic Book" w:hAnsi="Franklin Gothic Book"/>
          <w:b/>
          <w:bCs/>
        </w:rPr>
      </w:pPr>
      <w:r w:rsidRPr="00A2130C">
        <w:rPr>
          <w:rFonts w:ascii="Franklin Gothic Book" w:hAnsi="Franklin Gothic Book"/>
          <w:b/>
          <w:bCs/>
        </w:rPr>
        <w:fldChar w:fldCharType="begin"/>
      </w:r>
      <w:r w:rsidRPr="00A2130C">
        <w:rPr>
          <w:rFonts w:ascii="Franklin Gothic Book" w:hAnsi="Franklin Gothic Book"/>
          <w:b/>
          <w:bCs/>
        </w:rPr>
        <w:instrText xml:space="preserve"> REF _Ref29821512 \h  \* MERGEFORMAT </w:instrText>
      </w:r>
      <w:r w:rsidRPr="00A2130C">
        <w:rPr>
          <w:rFonts w:ascii="Franklin Gothic Book" w:hAnsi="Franklin Gothic Book"/>
          <w:b/>
          <w:bCs/>
        </w:rPr>
      </w:r>
      <w:r w:rsidRPr="00A2130C">
        <w:rPr>
          <w:rFonts w:ascii="Franklin Gothic Book" w:hAnsi="Franklin Gothic Book"/>
          <w:b/>
          <w:bCs/>
        </w:rPr>
        <w:fldChar w:fldCharType="separate"/>
      </w:r>
      <w:r w:rsidRPr="00A2130C">
        <w:rPr>
          <w:rFonts w:ascii="Franklin Gothic Book" w:hAnsi="Franklin Gothic Book"/>
          <w:b/>
          <w:bCs/>
        </w:rPr>
        <w:t>The ACMA invites comment on its preliminary preferred option</w:t>
      </w:r>
      <w:r w:rsidRPr="00A2130C">
        <w:rPr>
          <w:rFonts w:ascii="Franklin Gothic Book" w:hAnsi="Franklin Gothic Book"/>
          <w:b/>
          <w:bCs/>
        </w:rPr>
        <w:fldChar w:fldCharType="end"/>
      </w:r>
      <w:r w:rsidRPr="00A2130C">
        <w:rPr>
          <w:rFonts w:ascii="Franklin Gothic Book" w:hAnsi="Franklin Gothic Book"/>
          <w:b/>
          <w:bCs/>
        </w:rPr>
        <w:t>.</w:t>
      </w:r>
    </w:p>
    <w:p w14:paraId="50114424" w14:textId="77777777" w:rsidR="00CA3D11" w:rsidRPr="00CA3D11" w:rsidRDefault="00CA3D11" w:rsidP="00CA3D11">
      <w:pPr>
        <w:pStyle w:val="Numberlistlevel1"/>
        <w:numPr>
          <w:ilvl w:val="0"/>
          <w:numId w:val="0"/>
        </w:numPr>
        <w:ind w:left="360" w:right="1557" w:hanging="360"/>
        <w:rPr>
          <w:rFonts w:ascii="Franklin Gothic Book" w:hAnsi="Franklin Gothic Book"/>
          <w:b/>
          <w:bCs/>
          <w:sz w:val="22"/>
          <w:szCs w:val="22"/>
        </w:rPr>
      </w:pPr>
    </w:p>
    <w:p w14:paraId="721A78B0" w14:textId="720E1315" w:rsidR="00A86FBC" w:rsidRPr="006A0979" w:rsidRDefault="00A86FBC" w:rsidP="00A86FBC">
      <w:pPr>
        <w:tabs>
          <w:tab w:val="left" w:pos="3750"/>
        </w:tabs>
        <w:rPr>
          <w:rFonts w:ascii="Franklin Gothic Book" w:hAnsi="Franklin Gothic Book"/>
          <w:szCs w:val="22"/>
        </w:rPr>
      </w:pPr>
      <w:r w:rsidRPr="006A0979">
        <w:rPr>
          <w:rFonts w:ascii="Franklin Gothic Book" w:hAnsi="Franklin Gothic Book"/>
          <w:szCs w:val="22"/>
        </w:rPr>
        <w:t>Intelsat’s comments on the ACMA preferred Option 3 could be refer to our comments in item 2 above.</w:t>
      </w:r>
    </w:p>
    <w:bookmarkEnd w:id="0"/>
    <w:p w14:paraId="5C4E54B8" w14:textId="20FF0950" w:rsidR="00A2130C" w:rsidRPr="006A0979" w:rsidRDefault="00A2130C" w:rsidP="00D36DA9">
      <w:pPr>
        <w:rPr>
          <w:rFonts w:ascii="Franklin Gothic Book" w:eastAsiaTheme="minorHAnsi" w:hAnsi="Franklin Gothic Book" w:cstheme="minorHAnsi"/>
          <w:color w:val="000000" w:themeColor="text1"/>
          <w:szCs w:val="22"/>
          <w:lang w:val="en-AU"/>
        </w:rPr>
      </w:pPr>
    </w:p>
    <w:p w14:paraId="7314FF20" w14:textId="65F275C1" w:rsidR="00A86FBC" w:rsidRDefault="00A86FBC" w:rsidP="00D36DA9">
      <w:pPr>
        <w:rPr>
          <w:rFonts w:ascii="Franklin Gothic Book" w:eastAsiaTheme="minorHAnsi" w:hAnsi="Franklin Gothic Book" w:cstheme="minorHAnsi"/>
          <w:color w:val="000000" w:themeColor="text1"/>
          <w:szCs w:val="22"/>
          <w:lang w:val="en-AU"/>
        </w:rPr>
      </w:pPr>
    </w:p>
    <w:p w14:paraId="219C6CB8" w14:textId="77777777" w:rsidR="00CA3D11" w:rsidRPr="006A0979" w:rsidRDefault="00CA3D11" w:rsidP="00D36DA9">
      <w:pPr>
        <w:rPr>
          <w:rFonts w:ascii="Franklin Gothic Book" w:eastAsiaTheme="minorHAnsi" w:hAnsi="Franklin Gothic Book" w:cstheme="minorHAnsi"/>
          <w:color w:val="000000" w:themeColor="text1"/>
          <w:szCs w:val="22"/>
          <w:lang w:val="en-AU"/>
        </w:rPr>
      </w:pPr>
    </w:p>
    <w:p w14:paraId="5807EF3E" w14:textId="77777777" w:rsidR="00D36DA9" w:rsidRPr="006A0979" w:rsidRDefault="00D36DA9" w:rsidP="00D36DA9">
      <w:pPr>
        <w:rPr>
          <w:rFonts w:ascii="Franklin Gothic Book" w:eastAsiaTheme="minorHAnsi" w:hAnsi="Franklin Gothic Book" w:cstheme="minorBidi"/>
          <w:szCs w:val="22"/>
          <w:lang w:val="en-AU"/>
        </w:rPr>
      </w:pPr>
    </w:p>
    <w:p w14:paraId="4EDBFAA3" w14:textId="77777777" w:rsidR="00D36DA9" w:rsidRPr="006A0979" w:rsidRDefault="00D36DA9" w:rsidP="00D36DA9">
      <w:pPr>
        <w:autoSpaceDE w:val="0"/>
        <w:autoSpaceDN w:val="0"/>
        <w:adjustRightInd w:val="0"/>
        <w:rPr>
          <w:rFonts w:ascii="Franklin Gothic Book" w:eastAsiaTheme="minorHAnsi" w:hAnsi="Franklin Gothic Book" w:cs="Franklin Gothic Book"/>
          <w:b/>
          <w:bCs/>
          <w:color w:val="000000"/>
          <w:szCs w:val="22"/>
        </w:rPr>
      </w:pPr>
      <w:r w:rsidRPr="006A0979">
        <w:rPr>
          <w:rFonts w:ascii="Franklin Gothic Book" w:eastAsiaTheme="minorHAnsi" w:hAnsi="Franklin Gothic Book" w:cs="Franklin Gothic Book"/>
          <w:b/>
          <w:bCs/>
          <w:color w:val="000000"/>
          <w:szCs w:val="22"/>
        </w:rPr>
        <w:t>Concluding Comments</w:t>
      </w:r>
    </w:p>
    <w:p w14:paraId="682B1741" w14:textId="77777777" w:rsidR="00D36DA9" w:rsidRPr="006A0979" w:rsidRDefault="00D36DA9" w:rsidP="00D36DA9">
      <w:pPr>
        <w:autoSpaceDE w:val="0"/>
        <w:autoSpaceDN w:val="0"/>
        <w:adjustRightInd w:val="0"/>
        <w:rPr>
          <w:rFonts w:ascii="Franklin Gothic Book" w:eastAsiaTheme="minorHAnsi" w:hAnsi="Franklin Gothic Book" w:cs="Franklin Gothic Book"/>
          <w:color w:val="000000"/>
          <w:szCs w:val="22"/>
        </w:rPr>
      </w:pPr>
    </w:p>
    <w:p w14:paraId="1202A17E" w14:textId="77777777" w:rsidR="00D36DA9" w:rsidRPr="006A0979" w:rsidRDefault="00D36DA9" w:rsidP="00D36DA9">
      <w:pPr>
        <w:rPr>
          <w:rFonts w:ascii="Franklin Gothic Book" w:eastAsiaTheme="minorHAnsi" w:hAnsi="Franklin Gothic Book" w:cs="Arial"/>
          <w:szCs w:val="22"/>
          <w:lang w:val="en-AU"/>
        </w:rPr>
      </w:pPr>
    </w:p>
    <w:p w14:paraId="28D3056C" w14:textId="65FD707F" w:rsidR="00A86FBC" w:rsidRPr="006A0979" w:rsidRDefault="008A2AA9" w:rsidP="00A86FBC">
      <w:pPr>
        <w:tabs>
          <w:tab w:val="left" w:pos="3750"/>
        </w:tabs>
        <w:rPr>
          <w:rFonts w:ascii="Franklin Gothic Book" w:hAnsi="Franklin Gothic Book"/>
          <w:szCs w:val="22"/>
        </w:rPr>
      </w:pPr>
      <w:r w:rsidRPr="006A0979">
        <w:rPr>
          <w:rFonts w:ascii="Franklin Gothic Book" w:hAnsi="Franklin Gothic Book"/>
          <w:szCs w:val="22"/>
        </w:rPr>
        <w:t xml:space="preserve">Based on the above explanations, below are the summary of our feedback on the </w:t>
      </w:r>
      <w:proofErr w:type="spellStart"/>
      <w:r w:rsidRPr="006A0979">
        <w:rPr>
          <w:rFonts w:ascii="Franklin Gothic Book" w:hAnsi="Franklin Gothic Book"/>
          <w:szCs w:val="22"/>
        </w:rPr>
        <w:t>replanning</w:t>
      </w:r>
      <w:proofErr w:type="spellEnd"/>
      <w:r w:rsidRPr="006A0979">
        <w:rPr>
          <w:rFonts w:ascii="Franklin Gothic Book" w:hAnsi="Franklin Gothic Book"/>
          <w:szCs w:val="22"/>
        </w:rPr>
        <w:t xml:space="preserve"> of the 3700 – 4200 MHz options paper</w:t>
      </w:r>
      <w:r w:rsidR="00A86FBC" w:rsidRPr="006A0979">
        <w:rPr>
          <w:rFonts w:ascii="Franklin Gothic Book" w:hAnsi="Franklin Gothic Book"/>
          <w:szCs w:val="22"/>
        </w:rPr>
        <w:t>:</w:t>
      </w:r>
    </w:p>
    <w:p w14:paraId="4283C65E" w14:textId="77777777" w:rsidR="00A86FBC" w:rsidRPr="006A0979" w:rsidRDefault="00A86FBC" w:rsidP="00A86FBC">
      <w:pPr>
        <w:tabs>
          <w:tab w:val="left" w:pos="3750"/>
        </w:tabs>
        <w:rPr>
          <w:rFonts w:ascii="Franklin Gothic Book" w:hAnsi="Franklin Gothic Book"/>
          <w:szCs w:val="22"/>
        </w:rPr>
      </w:pPr>
    </w:p>
    <w:p w14:paraId="545DDE96" w14:textId="76AB8EDF" w:rsidR="00A86FBC" w:rsidRPr="006A0979" w:rsidRDefault="00A86FBC" w:rsidP="00A86FBC">
      <w:pPr>
        <w:pStyle w:val="ListParagraph"/>
        <w:numPr>
          <w:ilvl w:val="0"/>
          <w:numId w:val="30"/>
        </w:numPr>
        <w:tabs>
          <w:tab w:val="left" w:pos="3750"/>
        </w:tabs>
        <w:rPr>
          <w:rFonts w:ascii="Franklin Gothic Book" w:hAnsi="Franklin Gothic Book"/>
        </w:rPr>
      </w:pPr>
      <w:r w:rsidRPr="006A0979">
        <w:rPr>
          <w:rFonts w:ascii="Franklin Gothic Book" w:hAnsi="Franklin Gothic Book"/>
        </w:rPr>
        <w:t>There is no need to add C-band spectrum for WA WBB services in the metropolitan and regional areas</w:t>
      </w:r>
      <w:r w:rsidR="002F75D8" w:rsidRPr="006A0979">
        <w:rPr>
          <w:rFonts w:ascii="Franklin Gothic Book" w:hAnsi="Franklin Gothic Book"/>
        </w:rPr>
        <w:t xml:space="preserve"> since the 300 MHz of C-band spectrum are more than enough to deploy terrestrial 5G services in the metropolitan and regional areas</w:t>
      </w:r>
      <w:r w:rsidRPr="006A0979">
        <w:rPr>
          <w:rFonts w:ascii="Franklin Gothic Book" w:hAnsi="Franklin Gothic Book"/>
        </w:rPr>
        <w:t>.</w:t>
      </w:r>
    </w:p>
    <w:p w14:paraId="1A342D3F" w14:textId="4EDB2B34" w:rsidR="002F75D8" w:rsidRPr="006A0979" w:rsidRDefault="00A86FBC" w:rsidP="002F75D8">
      <w:pPr>
        <w:pStyle w:val="ListParagraph"/>
        <w:numPr>
          <w:ilvl w:val="0"/>
          <w:numId w:val="30"/>
        </w:numPr>
        <w:tabs>
          <w:tab w:val="left" w:pos="3750"/>
        </w:tabs>
        <w:rPr>
          <w:rFonts w:ascii="Franklin Gothic Book" w:hAnsi="Franklin Gothic Book"/>
        </w:rPr>
      </w:pPr>
      <w:r w:rsidRPr="006A0979">
        <w:rPr>
          <w:rFonts w:ascii="Franklin Gothic Book" w:hAnsi="Franklin Gothic Book"/>
        </w:rPr>
        <w:t>There is no need to add C-band spectrum for LA WBB services in the remote areas</w:t>
      </w:r>
      <w:r w:rsidR="002F75D8" w:rsidRPr="006A0979">
        <w:rPr>
          <w:rFonts w:ascii="Franklin Gothic Book" w:hAnsi="Franklin Gothic Book"/>
        </w:rPr>
        <w:t xml:space="preserve"> since the ACMA have indicated that there is no additional spectrum needed for LA WBB services in remote areas refer to Table 9 in Appendix B.</w:t>
      </w:r>
    </w:p>
    <w:p w14:paraId="6361F0A4" w14:textId="49155078" w:rsidR="00A86FBC" w:rsidRPr="006A0979" w:rsidRDefault="00A86FBC" w:rsidP="00A86FBC">
      <w:pPr>
        <w:pStyle w:val="ListParagraph"/>
        <w:numPr>
          <w:ilvl w:val="0"/>
          <w:numId w:val="30"/>
        </w:numPr>
        <w:tabs>
          <w:tab w:val="left" w:pos="3750"/>
        </w:tabs>
        <w:rPr>
          <w:rFonts w:ascii="Franklin Gothic Book" w:hAnsi="Franklin Gothic Book"/>
        </w:rPr>
      </w:pPr>
      <w:r w:rsidRPr="006A0979">
        <w:rPr>
          <w:rFonts w:ascii="Franklin Gothic Book" w:hAnsi="Franklin Gothic Book"/>
        </w:rPr>
        <w:t>LA WBB services only need additional 40 MHz of C-band spectrum to support their need in the metropolitan and regional areas</w:t>
      </w:r>
      <w:r w:rsidR="002F75D8" w:rsidRPr="006A0979">
        <w:rPr>
          <w:rFonts w:ascii="Franklin Gothic Book" w:hAnsi="Franklin Gothic Book"/>
        </w:rPr>
        <w:t>.</w:t>
      </w:r>
    </w:p>
    <w:p w14:paraId="76724756" w14:textId="77777777" w:rsidR="00A86FBC" w:rsidRPr="006A0979" w:rsidRDefault="00A86FBC" w:rsidP="00A86FBC">
      <w:pPr>
        <w:pStyle w:val="ListParagraph"/>
        <w:tabs>
          <w:tab w:val="left" w:pos="3750"/>
        </w:tabs>
        <w:rPr>
          <w:rFonts w:ascii="Franklin Gothic Book" w:hAnsi="Franklin Gothic Book"/>
        </w:rPr>
      </w:pPr>
    </w:p>
    <w:p w14:paraId="09FA2403" w14:textId="77777777" w:rsidR="00D36DA9" w:rsidRPr="006A0979" w:rsidRDefault="00D36DA9" w:rsidP="00D36DA9">
      <w:pPr>
        <w:rPr>
          <w:rFonts w:ascii="Franklin Gothic Book" w:eastAsiaTheme="minorHAnsi" w:hAnsi="Franklin Gothic Book" w:cs="Arial"/>
          <w:szCs w:val="22"/>
          <w:lang w:val="en-AU"/>
        </w:rPr>
      </w:pPr>
      <w:r w:rsidRPr="006A0979">
        <w:rPr>
          <w:rFonts w:ascii="Franklin Gothic Book" w:eastAsiaTheme="minorHAnsi" w:hAnsi="Franklin Gothic Book" w:cs="Arial"/>
          <w:szCs w:val="22"/>
          <w:lang w:val="en-AU"/>
        </w:rPr>
        <w:t>Intelsat stands ready to provide additional information on any of the topics discussed in this contribution.</w:t>
      </w:r>
    </w:p>
    <w:p w14:paraId="5C443445" w14:textId="77777777" w:rsidR="00D36DA9" w:rsidRPr="006A0979" w:rsidRDefault="00D36DA9" w:rsidP="00D36DA9">
      <w:pPr>
        <w:rPr>
          <w:rFonts w:ascii="Franklin Gothic Book" w:eastAsiaTheme="minorHAnsi" w:hAnsi="Franklin Gothic Book" w:cs="Arial"/>
          <w:szCs w:val="22"/>
          <w:lang w:val="en-AU"/>
        </w:rPr>
      </w:pPr>
    </w:p>
    <w:p w14:paraId="3F962936" w14:textId="77777777" w:rsidR="00D36DA9" w:rsidRPr="006A0979" w:rsidRDefault="00D36DA9" w:rsidP="00D36DA9">
      <w:pPr>
        <w:rPr>
          <w:rFonts w:ascii="Franklin Gothic Book" w:eastAsiaTheme="minorHAnsi" w:hAnsi="Franklin Gothic Book" w:cs="Arial"/>
          <w:szCs w:val="22"/>
          <w:lang w:val="en-AU"/>
        </w:rPr>
      </w:pPr>
      <w:r w:rsidRPr="006A0979">
        <w:rPr>
          <w:rFonts w:ascii="Franklin Gothic Book" w:eastAsiaTheme="minorHAnsi" w:hAnsi="Franklin Gothic Book" w:cs="Arial"/>
          <w:szCs w:val="22"/>
          <w:lang w:val="en-AU"/>
        </w:rPr>
        <w:t>Respectfully submitted,</w:t>
      </w:r>
    </w:p>
    <w:p w14:paraId="7EB7D6E7" w14:textId="69242B8E" w:rsidR="00D36DA9" w:rsidRPr="006A0979" w:rsidRDefault="00D36DA9" w:rsidP="00D36DA9">
      <w:pPr>
        <w:rPr>
          <w:rFonts w:ascii="Franklin Gothic Book" w:eastAsiaTheme="minorHAnsi" w:hAnsi="Franklin Gothic Book" w:cs="Arial"/>
          <w:szCs w:val="22"/>
          <w:lang w:val="en-AU"/>
        </w:rPr>
      </w:pPr>
    </w:p>
    <w:p w14:paraId="2BA7E25E" w14:textId="0698EFFB" w:rsidR="004159D8" w:rsidRPr="006A0979" w:rsidRDefault="004159D8" w:rsidP="00D36DA9">
      <w:pPr>
        <w:rPr>
          <w:rFonts w:ascii="Franklin Gothic Book" w:eastAsiaTheme="minorHAnsi" w:hAnsi="Franklin Gothic Book" w:cs="Arial"/>
          <w:szCs w:val="22"/>
          <w:lang w:val="en-AU"/>
        </w:rPr>
      </w:pPr>
    </w:p>
    <w:p w14:paraId="343B1666" w14:textId="7248F2C2" w:rsidR="004159D8" w:rsidRDefault="00E12BDF" w:rsidP="00D36DA9">
      <w:pPr>
        <w:rPr>
          <w:rFonts w:ascii="Franklin Gothic Book" w:eastAsiaTheme="minorHAnsi" w:hAnsi="Franklin Gothic Book" w:cs="Arial"/>
          <w:szCs w:val="22"/>
          <w:lang w:val="en-AU"/>
        </w:rPr>
      </w:pPr>
      <w:r w:rsidRPr="00E12BDF">
        <w:rPr>
          <w:rFonts w:ascii="Franklin Gothic Book" w:eastAsiaTheme="minorHAnsi" w:hAnsi="Franklin Gothic Book" w:cs="Arial"/>
          <w:noProof/>
          <w:szCs w:val="22"/>
          <w:lang w:val="en-AU"/>
        </w:rPr>
        <w:drawing>
          <wp:inline distT="0" distB="0" distL="0" distR="0" wp14:anchorId="38D3AF92" wp14:editId="4C123A07">
            <wp:extent cx="2762250" cy="1454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62250" cy="1454150"/>
                    </a:xfrm>
                    <a:prstGeom prst="rect">
                      <a:avLst/>
                    </a:prstGeom>
                    <a:noFill/>
                    <a:ln>
                      <a:noFill/>
                    </a:ln>
                  </pic:spPr>
                </pic:pic>
              </a:graphicData>
            </a:graphic>
          </wp:inline>
        </w:drawing>
      </w:r>
    </w:p>
    <w:p w14:paraId="3C46F524" w14:textId="77777777" w:rsidR="00DB07BE" w:rsidRPr="006A0979" w:rsidRDefault="00DB07BE" w:rsidP="00D36DA9">
      <w:pPr>
        <w:rPr>
          <w:rFonts w:ascii="Franklin Gothic Book" w:eastAsiaTheme="minorHAnsi" w:hAnsi="Franklin Gothic Book" w:cs="Arial"/>
          <w:szCs w:val="22"/>
          <w:lang w:val="en-AU"/>
        </w:rPr>
      </w:pPr>
    </w:p>
    <w:p w14:paraId="2AFF1AEB" w14:textId="17B88204" w:rsidR="004159D8" w:rsidRPr="006A0979" w:rsidRDefault="004159D8" w:rsidP="00D36DA9">
      <w:pPr>
        <w:rPr>
          <w:rFonts w:ascii="Franklin Gothic Book" w:eastAsiaTheme="minorHAnsi" w:hAnsi="Franklin Gothic Book" w:cs="Arial"/>
          <w:szCs w:val="22"/>
          <w:lang w:val="en-AU"/>
        </w:rPr>
      </w:pPr>
    </w:p>
    <w:p w14:paraId="423FD38E" w14:textId="38C6E812" w:rsidR="004159D8" w:rsidRDefault="00A86FBC" w:rsidP="00D36DA9">
      <w:pPr>
        <w:rPr>
          <w:rFonts w:ascii="Franklin Gothic Book" w:eastAsiaTheme="minorHAnsi" w:hAnsi="Franklin Gothic Book" w:cs="Arial"/>
          <w:szCs w:val="22"/>
          <w:lang w:val="en-AU"/>
        </w:rPr>
      </w:pPr>
      <w:r w:rsidRPr="006A0979">
        <w:rPr>
          <w:rFonts w:ascii="Franklin Gothic Book" w:eastAsiaTheme="minorHAnsi" w:hAnsi="Franklin Gothic Book" w:cs="Arial"/>
          <w:szCs w:val="22"/>
          <w:lang w:val="en-AU"/>
        </w:rPr>
        <w:t>Mohaned</w:t>
      </w:r>
      <w:r w:rsidR="00DB07BE">
        <w:rPr>
          <w:rFonts w:ascii="Franklin Gothic Book" w:eastAsiaTheme="minorHAnsi" w:hAnsi="Franklin Gothic Book" w:cs="Arial"/>
          <w:szCs w:val="22"/>
          <w:lang w:val="en-AU"/>
        </w:rPr>
        <w:t xml:space="preserve"> Juwad</w:t>
      </w:r>
    </w:p>
    <w:p w14:paraId="41C1C458" w14:textId="1498B448" w:rsidR="00DB07BE" w:rsidRDefault="00DB07BE" w:rsidP="00D36DA9">
      <w:pPr>
        <w:rPr>
          <w:rFonts w:ascii="Franklin Gothic Book" w:eastAsiaTheme="minorHAnsi" w:hAnsi="Franklin Gothic Book" w:cs="Arial"/>
          <w:szCs w:val="22"/>
          <w:lang w:val="en-AU"/>
        </w:rPr>
      </w:pPr>
      <w:r>
        <w:rPr>
          <w:rFonts w:ascii="Franklin Gothic Book" w:eastAsiaTheme="minorHAnsi" w:hAnsi="Franklin Gothic Book" w:cs="Arial"/>
          <w:szCs w:val="22"/>
          <w:lang w:val="en-AU"/>
        </w:rPr>
        <w:t>Senior Manager, Spectrum Policy</w:t>
      </w:r>
    </w:p>
    <w:p w14:paraId="4148F1D1" w14:textId="77777777" w:rsidR="00DB07BE" w:rsidRPr="006A0979" w:rsidRDefault="00DB07BE" w:rsidP="00D36DA9">
      <w:pPr>
        <w:rPr>
          <w:rFonts w:ascii="Franklin Gothic Book" w:eastAsiaTheme="minorHAnsi" w:hAnsi="Franklin Gothic Book" w:cs="Arial"/>
          <w:szCs w:val="22"/>
          <w:lang w:val="en-AU"/>
        </w:rPr>
      </w:pPr>
    </w:p>
    <w:sectPr w:rsidR="00DB07BE" w:rsidRPr="006A0979" w:rsidSect="00F20A4D">
      <w:type w:val="continuous"/>
      <w:pgSz w:w="12240" w:h="15840" w:code="1"/>
      <w:pgMar w:top="2160" w:right="1080" w:bottom="1152" w:left="158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96715" w14:textId="77777777" w:rsidR="009700EB" w:rsidRDefault="009700EB" w:rsidP="00B13B46">
      <w:r>
        <w:separator/>
      </w:r>
    </w:p>
  </w:endnote>
  <w:endnote w:type="continuationSeparator" w:id="0">
    <w:p w14:paraId="652CCEEF" w14:textId="77777777" w:rsidR="009700EB" w:rsidRDefault="009700EB" w:rsidP="00B13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A1EAD" w14:textId="77777777" w:rsidR="006A0979" w:rsidRDefault="006A09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36A3F" w14:textId="77777777" w:rsidR="006A0979" w:rsidRDefault="006A09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5B90D" w14:textId="77777777" w:rsidR="009700EB" w:rsidRDefault="009700EB" w:rsidP="00B13B46">
    <w:pPr>
      <w:pStyle w:val="Footer"/>
    </w:pPr>
    <w:r>
      <w:rPr>
        <w:noProof/>
      </w:rPr>
      <w:drawing>
        <wp:inline distT="0" distB="0" distL="0" distR="0" wp14:anchorId="7DA2F13A" wp14:editId="6F0D3162">
          <wp:extent cx="5202936" cy="265176"/>
          <wp:effectExtent l="0" t="0" r="0" b="1905"/>
          <wp:docPr id="20" name="Picture 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Footer-Intelsat-Tysons_2020.jpg"/>
                  <pic:cNvPicPr/>
                </pic:nvPicPr>
                <pic:blipFill>
                  <a:blip r:embed="rId1">
                    <a:extLst>
                      <a:ext uri="{28A0092B-C50C-407E-A947-70E740481C1C}">
                        <a14:useLocalDpi xmlns:a14="http://schemas.microsoft.com/office/drawing/2010/main" val="0"/>
                      </a:ext>
                    </a:extLst>
                  </a:blip>
                  <a:stretch>
                    <a:fillRect/>
                  </a:stretch>
                </pic:blipFill>
                <pic:spPr>
                  <a:xfrm>
                    <a:off x="0" y="0"/>
                    <a:ext cx="5202936" cy="265176"/>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FBD79" w14:textId="77777777" w:rsidR="009700EB" w:rsidRDefault="009700EB" w:rsidP="00B13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DF4C7" w14:textId="77777777" w:rsidR="009700EB" w:rsidRDefault="009700EB" w:rsidP="00B13B46">
      <w:r>
        <w:separator/>
      </w:r>
    </w:p>
  </w:footnote>
  <w:footnote w:type="continuationSeparator" w:id="0">
    <w:p w14:paraId="0ED5D5A6" w14:textId="77777777" w:rsidR="009700EB" w:rsidRDefault="009700EB" w:rsidP="00B13B46">
      <w:r>
        <w:continuationSeparator/>
      </w:r>
    </w:p>
  </w:footnote>
  <w:footnote w:id="1">
    <w:p w14:paraId="3A8DC750" w14:textId="77777777" w:rsidR="009700EB" w:rsidRPr="00C06A09" w:rsidRDefault="009700EB" w:rsidP="00D36DA9">
      <w:pPr>
        <w:pStyle w:val="FootnoteText"/>
        <w:rPr>
          <w:rFonts w:ascii="Franklin Gothic Book" w:hAnsi="Franklin Gothic Book"/>
        </w:rPr>
      </w:pPr>
      <w:r w:rsidRPr="00663260">
        <w:rPr>
          <w:rStyle w:val="FootnoteReference"/>
          <w:rFonts w:ascii="Franklin Gothic Book" w:hAnsi="Franklin Gothic Book"/>
        </w:rPr>
        <w:footnoteRef/>
      </w:r>
      <w:r w:rsidRPr="00663260">
        <w:rPr>
          <w:rFonts w:ascii="Franklin Gothic Book" w:hAnsi="Franklin Gothic Book"/>
        </w:rPr>
        <w:t xml:space="preserve"> </w:t>
      </w:r>
      <w:r w:rsidRPr="00C06A09">
        <w:rPr>
          <w:rFonts w:ascii="Franklin Gothic Book" w:hAnsi="Franklin Gothic Book"/>
        </w:rPr>
        <w:t>For the past 50 years, Intelsat has been delivering information and entertainment for many of the world’s leading media and network companies, multinational corporations, Internet Service Providers and governmental agencies, among many users.  Intelsat Asia Carrier Services, LLC, a subsidiary of Intelsat US LLC, holds an Australian carrier licence under subsection 56(1) of the Telecommunications Act 1997.</w:t>
      </w:r>
    </w:p>
    <w:p w14:paraId="6C241AEE" w14:textId="77777777" w:rsidR="009700EB" w:rsidRPr="00663260" w:rsidRDefault="009700EB" w:rsidP="00D36DA9">
      <w:pPr>
        <w:pStyle w:val="FootnoteText"/>
        <w:rPr>
          <w:rFonts w:ascii="Franklin Gothic Book" w:hAnsi="Franklin Gothic Book"/>
        </w:rPr>
      </w:pPr>
    </w:p>
  </w:footnote>
  <w:footnote w:id="2">
    <w:p w14:paraId="402A189E" w14:textId="2EB6DE0D" w:rsidR="009700EB" w:rsidRDefault="009700EB" w:rsidP="00D36DA9">
      <w:pPr>
        <w:pStyle w:val="FootnoteText"/>
        <w:rPr>
          <w:rFonts w:ascii="Franklin Gothic Book" w:hAnsi="Franklin Gothic Book"/>
          <w:lang w:val="en-US"/>
        </w:rPr>
      </w:pPr>
      <w:r w:rsidRPr="00663260">
        <w:rPr>
          <w:rStyle w:val="FootnoteReference"/>
          <w:rFonts w:ascii="Franklin Gothic Book" w:hAnsi="Franklin Gothic Book"/>
        </w:rPr>
        <w:footnoteRef/>
      </w:r>
      <w:r w:rsidRPr="00663260">
        <w:rPr>
          <w:rFonts w:ascii="Franklin Gothic Book" w:hAnsi="Franklin Gothic Book"/>
        </w:rPr>
        <w:t xml:space="preserve"> See, Discussion Paper, </w:t>
      </w:r>
      <w:r>
        <w:rPr>
          <w:rFonts w:ascii="Franklin Gothic Book" w:hAnsi="Franklin Gothic Book"/>
        </w:rPr>
        <w:t>Planning Options for the 3700 – 4200 MHz band</w:t>
      </w:r>
      <w:r w:rsidRPr="00663260">
        <w:rPr>
          <w:rFonts w:ascii="Franklin Gothic Book" w:hAnsi="Franklin Gothic Book"/>
        </w:rPr>
        <w:t xml:space="preserve"> (hereafter “Discussion Paper”), available online at</w:t>
      </w:r>
      <w:r>
        <w:rPr>
          <w:rFonts w:ascii="Franklin Gothic Book" w:hAnsi="Franklin Gothic Book"/>
        </w:rPr>
        <w:t xml:space="preserve"> </w:t>
      </w:r>
      <w:hyperlink r:id="rId1" w:history="1">
        <w:r>
          <w:rPr>
            <w:rStyle w:val="Hyperlink"/>
          </w:rPr>
          <w:t>https://www.acma.gov.au/consultations/2020-07/planning-options-3700-4200-mhz-band-consultation-222020</w:t>
        </w:r>
      </w:hyperlink>
    </w:p>
    <w:p w14:paraId="29FF3E7D" w14:textId="77777777" w:rsidR="009700EB" w:rsidRPr="008125F4" w:rsidRDefault="009700EB" w:rsidP="00D36DA9">
      <w:pPr>
        <w:pStyle w:val="FootnoteText"/>
        <w:rPr>
          <w:rFonts w:ascii="Franklin Gothic Book" w:hAnsi="Franklin Gothic Book"/>
          <w:lang w:val="en-US"/>
        </w:rPr>
      </w:pPr>
    </w:p>
  </w:footnote>
  <w:footnote w:id="3">
    <w:p w14:paraId="3EF900E2" w14:textId="29B5B83C" w:rsidR="00BE32CF" w:rsidRDefault="00BE32CF" w:rsidP="00BE32CF">
      <w:pPr>
        <w:pStyle w:val="FootnoteText"/>
        <w:rPr>
          <w:rFonts w:ascii="Franklin Gothic Book" w:hAnsi="Franklin Gothic Book"/>
          <w:lang w:val="en-US"/>
        </w:rPr>
      </w:pPr>
      <w:r w:rsidRPr="00663260">
        <w:rPr>
          <w:rStyle w:val="FootnoteReference"/>
          <w:rFonts w:ascii="Franklin Gothic Book" w:hAnsi="Franklin Gothic Book"/>
        </w:rPr>
        <w:footnoteRef/>
      </w:r>
      <w:r w:rsidRPr="00663260">
        <w:rPr>
          <w:rFonts w:ascii="Franklin Gothic Book" w:hAnsi="Franklin Gothic Book"/>
        </w:rPr>
        <w:t xml:space="preserve"> See, </w:t>
      </w:r>
      <w:r>
        <w:rPr>
          <w:rFonts w:ascii="Franklin Gothic Book" w:hAnsi="Franklin Gothic Book"/>
        </w:rPr>
        <w:t>Intelsat past submission to IFC 27/2019 (</w:t>
      </w:r>
      <w:hyperlink r:id="rId2" w:anchor="submissions" w:history="1">
        <w:r w:rsidRPr="00806D07">
          <w:rPr>
            <w:rStyle w:val="Hyperlink"/>
            <w:rFonts w:ascii="Franklin Gothic Book" w:hAnsi="Franklin Gothic Book"/>
          </w:rPr>
          <w:t>https://www.acma.gov.au/consultations/2019-09/planning-3700-4200-mhz-band-consultation-272019#submissions</w:t>
        </w:r>
      </w:hyperlink>
      <w:r>
        <w:rPr>
          <w:rFonts w:ascii="Franklin Gothic Book" w:hAnsi="Franklin Gothic Book"/>
        </w:rPr>
        <w:t xml:space="preserve">) and to IFC </w:t>
      </w:r>
      <w:r w:rsidR="004253D3">
        <w:rPr>
          <w:rFonts w:ascii="Franklin Gothic Book" w:hAnsi="Franklin Gothic Book"/>
        </w:rPr>
        <w:t>09/2020 (</w:t>
      </w:r>
      <w:hyperlink r:id="rId3" w:history="1">
        <w:r w:rsidR="004253D3" w:rsidRPr="00806D07">
          <w:rPr>
            <w:rStyle w:val="Hyperlink"/>
            <w:rFonts w:ascii="Franklin Gothic Book" w:hAnsi="Franklin Gothic Book"/>
          </w:rPr>
          <w:t>https://www.acma.gov.au/consultations/2020-04/draft-five-year-spectrum-outlook-2020-24-consultation-092020</w:t>
        </w:r>
      </w:hyperlink>
      <w:r w:rsidR="004253D3">
        <w:rPr>
          <w:rFonts w:ascii="Franklin Gothic Book" w:hAnsi="Franklin Gothic Book"/>
        </w:rPr>
        <w:t xml:space="preserve">). </w:t>
      </w:r>
    </w:p>
    <w:p w14:paraId="71A3A2A9" w14:textId="77777777" w:rsidR="00BE32CF" w:rsidRPr="008125F4" w:rsidRDefault="00BE32CF" w:rsidP="00BE32CF">
      <w:pPr>
        <w:pStyle w:val="FootnoteText"/>
        <w:rPr>
          <w:rFonts w:ascii="Franklin Gothic Book" w:hAnsi="Franklin Gothic Book"/>
          <w:lang w:val="en-US"/>
        </w:rPr>
      </w:pPr>
    </w:p>
  </w:footnote>
  <w:footnote w:id="4">
    <w:p w14:paraId="4A4DE80C" w14:textId="3A633AA2" w:rsidR="00051552" w:rsidRPr="009F0304" w:rsidRDefault="00051552">
      <w:pPr>
        <w:pStyle w:val="FootnoteText"/>
        <w:rPr>
          <w:lang w:val="en-US"/>
        </w:rPr>
      </w:pPr>
      <w:r>
        <w:rPr>
          <w:rStyle w:val="FootnoteReference"/>
        </w:rPr>
        <w:footnoteRef/>
      </w:r>
      <w:r>
        <w:t xml:space="preserve"> </w:t>
      </w:r>
      <w:r w:rsidRPr="00051552">
        <w:t>https://www.ofcom.org.uk/__data/assets/pdf_file/0020/192413/statement-award-700mhz-3.6-3.8ghz-spectrum.pdf</w:t>
      </w:r>
    </w:p>
  </w:footnote>
  <w:footnote w:id="5">
    <w:p w14:paraId="1F4AEB75" w14:textId="77777777" w:rsidR="009F0304" w:rsidRDefault="009F0304" w:rsidP="009F0304">
      <w:pPr>
        <w:pStyle w:val="FootnoteText"/>
        <w:rPr>
          <w:rFonts w:ascii="Franklin Gothic Book" w:hAnsi="Franklin Gothic Book"/>
          <w:lang w:val="en-US"/>
        </w:rPr>
      </w:pPr>
      <w:r w:rsidRPr="00663260">
        <w:rPr>
          <w:rStyle w:val="FootnoteReference"/>
          <w:rFonts w:ascii="Franklin Gothic Book" w:hAnsi="Franklin Gothic Book"/>
        </w:rPr>
        <w:footnoteRef/>
      </w:r>
      <w:r w:rsidRPr="00663260">
        <w:rPr>
          <w:rFonts w:ascii="Franklin Gothic Book" w:hAnsi="Franklin Gothic Book"/>
        </w:rPr>
        <w:t xml:space="preserve"> See, </w:t>
      </w:r>
      <w:hyperlink r:id="rId4" w:history="1">
        <w:r w:rsidRPr="00806D07">
          <w:rPr>
            <w:rStyle w:val="Hyperlink"/>
            <w:rFonts w:ascii="Franklin Gothic Book" w:hAnsi="Franklin Gothic Book"/>
          </w:rPr>
          <w:t>https://profile.id.com.au/australia/about?WebID=270</w:t>
        </w:r>
      </w:hyperlink>
      <w:r>
        <w:rPr>
          <w:rFonts w:ascii="Franklin Gothic Book" w:hAnsi="Franklin Gothic Book"/>
        </w:rPr>
        <w:t xml:space="preserve">, </w:t>
      </w:r>
      <w:hyperlink r:id="rId5" w:history="1">
        <w:r w:rsidRPr="00806D07">
          <w:rPr>
            <w:rStyle w:val="Hyperlink"/>
            <w:rFonts w:ascii="Franklin Gothic Book" w:hAnsi="Franklin Gothic Book"/>
          </w:rPr>
          <w:t>https://www.singstat.gov.sg/find-data/search-by-theme/population/population-and-population-structure/latest-data</w:t>
        </w:r>
      </w:hyperlink>
      <w:r>
        <w:rPr>
          <w:rFonts w:ascii="Franklin Gothic Book" w:hAnsi="Franklin Gothic Book"/>
        </w:rPr>
        <w:t xml:space="preserve">, and </w:t>
      </w:r>
      <w:r w:rsidRPr="003E0F0C">
        <w:rPr>
          <w:rFonts w:ascii="Franklin Gothic Book" w:hAnsi="Franklin Gothic Book"/>
        </w:rPr>
        <w:t>https://www.gsma.com/mobilefordevelopment/wp-content/uploads/2019/07/GSMA-State-of-Mobile-Internet-Connectivity-Report-2019.pdf</w:t>
      </w:r>
    </w:p>
    <w:p w14:paraId="18379C2E" w14:textId="77777777" w:rsidR="009F0304" w:rsidRPr="008125F4" w:rsidRDefault="009F0304" w:rsidP="009F0304">
      <w:pPr>
        <w:pStyle w:val="FootnoteText"/>
        <w:rPr>
          <w:rFonts w:ascii="Franklin Gothic Book" w:hAnsi="Franklin Gothic Book"/>
          <w:lang w:val="en-US"/>
        </w:rPr>
      </w:pPr>
    </w:p>
  </w:footnote>
  <w:footnote w:id="6">
    <w:p w14:paraId="19116FC8" w14:textId="77777777" w:rsidR="00A44502" w:rsidRDefault="00A44502" w:rsidP="00A44502">
      <w:pPr>
        <w:pStyle w:val="FootnoteText"/>
      </w:pPr>
      <w:r>
        <w:rPr>
          <w:rStyle w:val="FootnoteReference"/>
        </w:rPr>
        <w:footnoteRef/>
      </w:r>
      <w:r>
        <w:t xml:space="preserve"> Options Paper at 59-60.</w:t>
      </w:r>
    </w:p>
  </w:footnote>
  <w:footnote w:id="7">
    <w:p w14:paraId="4CFA04AD" w14:textId="77777777" w:rsidR="00A44502" w:rsidRDefault="00A44502" w:rsidP="00A44502">
      <w:pPr>
        <w:pStyle w:val="FootnoteText"/>
      </w:pPr>
      <w:r>
        <w:rPr>
          <w:rStyle w:val="FootnoteReference"/>
        </w:rPr>
        <w:footnoteRef/>
      </w:r>
      <w:r>
        <w:t xml:space="preserve"> Options Paper at 59 (identifying 40 MHz as the minimum spectrum requirement for a single LA WBB operator).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73C6CF" w14:textId="77777777" w:rsidR="006A0979" w:rsidRDefault="006A09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FEA7E" w14:textId="77777777" w:rsidR="006A0979" w:rsidRDefault="006A09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C8AED" w14:textId="77777777" w:rsidR="009700EB" w:rsidRPr="00C37CBF" w:rsidRDefault="009700EB" w:rsidP="00B13B46">
    <w:pPr>
      <w:pStyle w:val="Header"/>
    </w:pPr>
    <w:r>
      <w:rPr>
        <w:noProof/>
      </w:rPr>
      <mc:AlternateContent>
        <mc:Choice Requires="wps">
          <w:drawing>
            <wp:anchor distT="0" distB="0" distL="114300" distR="114300" simplePos="0" relativeHeight="251661312" behindDoc="0" locked="0" layoutInCell="1" allowOverlap="1" wp14:anchorId="2F98B998" wp14:editId="1114C414">
              <wp:simplePos x="0" y="0"/>
              <wp:positionH relativeFrom="column">
                <wp:posOffset>-920115</wp:posOffset>
              </wp:positionH>
              <wp:positionV relativeFrom="paragraph">
                <wp:posOffset>-238125</wp:posOffset>
              </wp:positionV>
              <wp:extent cx="704850" cy="9839325"/>
              <wp:effectExtent l="0" t="0" r="0" b="9525"/>
              <wp:wrapNone/>
              <wp:docPr id="15" name="Text Box 15"/>
              <wp:cNvGraphicFramePr/>
              <a:graphic xmlns:a="http://schemas.openxmlformats.org/drawingml/2006/main">
                <a:graphicData uri="http://schemas.microsoft.com/office/word/2010/wordprocessingShape">
                  <wps:wsp>
                    <wps:cNvSpPr txBox="1"/>
                    <wps:spPr>
                      <a:xfrm>
                        <a:off x="0" y="0"/>
                        <a:ext cx="704850" cy="9839325"/>
                      </a:xfrm>
                      <a:prstGeom prst="rect">
                        <a:avLst/>
                      </a:prstGeom>
                      <a:solidFill>
                        <a:schemeClr val="lt1"/>
                      </a:solidFill>
                      <a:ln w="6350">
                        <a:noFill/>
                      </a:ln>
                    </wps:spPr>
                    <wps:txbx>
                      <w:txbxContent>
                        <w:p w14:paraId="2CCB89DB" w14:textId="77777777" w:rsidR="009700EB" w:rsidRDefault="009700EB" w:rsidP="00B13B46">
                          <w:r>
                            <w:rPr>
                              <w:noProof/>
                            </w:rPr>
                            <w:drawing>
                              <wp:inline distT="0" distB="0" distL="0" distR="0" wp14:anchorId="64772CC3" wp14:editId="4AFD2861">
                                <wp:extent cx="475488" cy="9464040"/>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etterhead-dots.jpg"/>
                                        <pic:cNvPicPr/>
                                      </pic:nvPicPr>
                                      <pic:blipFill>
                                        <a:blip r:embed="rId1">
                                          <a:extLst>
                                            <a:ext uri="{28A0092B-C50C-407E-A947-70E740481C1C}">
                                              <a14:useLocalDpi xmlns:a14="http://schemas.microsoft.com/office/drawing/2010/main" val="0"/>
                                            </a:ext>
                                          </a:extLst>
                                        </a:blip>
                                        <a:stretch>
                                          <a:fillRect/>
                                        </a:stretch>
                                      </pic:blipFill>
                                      <pic:spPr>
                                        <a:xfrm>
                                          <a:off x="0" y="0"/>
                                          <a:ext cx="475488" cy="94640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98B998" id="_x0000_t202" coordsize="21600,21600" o:spt="202" path="m,l,21600r21600,l21600,xe">
              <v:stroke joinstyle="miter"/>
              <v:path gradientshapeok="t" o:connecttype="rect"/>
            </v:shapetype>
            <v:shape id="Text Box 15" o:spid="_x0000_s1026" type="#_x0000_t202" style="position:absolute;margin-left:-72.45pt;margin-top:-18.75pt;width:55.5pt;height:77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" fillcolor="white [3201]" stroked="f" strokeweight=".5pt">
              <v:textbox>
                <w:txbxContent>
                  <w:p w14:paraId="2CCB89DB" w14:textId="77777777" w:rsidR="009700EB" w:rsidRDefault="009700EB" w:rsidP="00B13B46">
                    <w:r>
                      <w:rPr>
                        <w:noProof/>
                      </w:rPr>
                      <w:drawing>
                        <wp:inline distT="0" distB="0" distL="0" distR="0" wp14:anchorId="64772CC3" wp14:editId="4AFD2861">
                          <wp:extent cx="475488" cy="9464040"/>
                          <wp:effectExtent l="0" t="0" r="127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Letterhead-dots.jpg"/>
                                  <pic:cNvPicPr/>
                                </pic:nvPicPr>
                                <pic:blipFill>
                                  <a:blip r:embed="rId1">
                                    <a:extLst>
                                      <a:ext uri="{28A0092B-C50C-407E-A947-70E740481C1C}">
                                        <a14:useLocalDpi xmlns:a14="http://schemas.microsoft.com/office/drawing/2010/main" val="0"/>
                                      </a:ext>
                                    </a:extLst>
                                  </a:blip>
                                  <a:stretch>
                                    <a:fillRect/>
                                  </a:stretch>
                                </pic:blipFill>
                                <pic:spPr>
                                  <a:xfrm>
                                    <a:off x="0" y="0"/>
                                    <a:ext cx="475488" cy="9464040"/>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64B2EE28" wp14:editId="3F676BE4">
              <wp:simplePos x="0" y="0"/>
              <wp:positionH relativeFrom="margin">
                <wp:posOffset>-102870</wp:posOffset>
              </wp:positionH>
              <wp:positionV relativeFrom="paragraph">
                <wp:posOffset>-19050</wp:posOffset>
              </wp:positionV>
              <wp:extent cx="6096000" cy="944880"/>
              <wp:effectExtent l="0" t="0" r="0" b="7620"/>
              <wp:wrapNone/>
              <wp:docPr id="17" name="Text Box 17"/>
              <wp:cNvGraphicFramePr/>
              <a:graphic xmlns:a="http://schemas.openxmlformats.org/drawingml/2006/main">
                <a:graphicData uri="http://schemas.microsoft.com/office/word/2010/wordprocessingShape">
                  <wps:wsp>
                    <wps:cNvSpPr txBox="1"/>
                    <wps:spPr>
                      <a:xfrm>
                        <a:off x="0" y="0"/>
                        <a:ext cx="6096000" cy="944880"/>
                      </a:xfrm>
                      <a:prstGeom prst="rect">
                        <a:avLst/>
                      </a:prstGeom>
                      <a:solidFill>
                        <a:schemeClr val="lt1"/>
                      </a:solidFill>
                      <a:ln w="6350">
                        <a:noFill/>
                      </a:ln>
                    </wps:spPr>
                    <wps:txbx>
                      <w:txbxContent>
                        <w:p w14:paraId="65263779" w14:textId="77777777" w:rsidR="009700EB" w:rsidRDefault="009700EB" w:rsidP="00B13B46">
                          <w:r w:rsidRPr="006B1129">
                            <w:rPr>
                              <w:caps/>
                              <w:noProof/>
                            </w:rPr>
                            <w:drawing>
                              <wp:inline distT="0" distB="0" distL="0" distR="0" wp14:anchorId="6D02EE86" wp14:editId="248569FE">
                                <wp:extent cx="5715000" cy="804672"/>
                                <wp:effectExtent l="0" t="0" r="0" b="0"/>
                                <wp:docPr id="19" name="Picture 1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etterhead-logo.jpg"/>
                                        <pic:cNvPicPr/>
                                      </pic:nvPicPr>
                                      <pic:blipFill>
                                        <a:blip r:embed="rId2">
                                          <a:extLst>
                                            <a:ext uri="{28A0092B-C50C-407E-A947-70E740481C1C}">
                                              <a14:useLocalDpi xmlns:a14="http://schemas.microsoft.com/office/drawing/2010/main" val="0"/>
                                            </a:ext>
                                          </a:extLst>
                                        </a:blip>
                                        <a:stretch>
                                          <a:fillRect/>
                                        </a:stretch>
                                      </pic:blipFill>
                                      <pic:spPr>
                                        <a:xfrm>
                                          <a:off x="0" y="0"/>
                                          <a:ext cx="5715000" cy="80467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B2EE28" id="Text Box 17" o:spid="_x0000_s1027" type="#_x0000_t202" style="position:absolute;margin-left:-8.1pt;margin-top:-1.5pt;width:480pt;height:74.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" fillcolor="white [3201]" stroked="f" strokeweight=".5pt">
              <v:textbox>
                <w:txbxContent>
                  <w:p w14:paraId="65263779" w14:textId="77777777" w:rsidR="009700EB" w:rsidRDefault="009700EB" w:rsidP="00B13B46">
                    <w:r w:rsidRPr="006B1129">
                      <w:rPr>
                        <w:caps/>
                        <w:noProof/>
                      </w:rPr>
                      <w:drawing>
                        <wp:inline distT="0" distB="0" distL="0" distR="0" wp14:anchorId="6D02EE86" wp14:editId="248569FE">
                          <wp:extent cx="5715000" cy="804672"/>
                          <wp:effectExtent l="0" t="0" r="0" b="0"/>
                          <wp:docPr id="19" name="Picture 19"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etterhead-logo.jpg"/>
                                  <pic:cNvPicPr/>
                                </pic:nvPicPr>
                                <pic:blipFill>
                                  <a:blip r:embed="rId2">
                                    <a:extLst>
                                      <a:ext uri="{28A0092B-C50C-407E-A947-70E740481C1C}">
                                        <a14:useLocalDpi xmlns:a14="http://schemas.microsoft.com/office/drawing/2010/main" val="0"/>
                                      </a:ext>
                                    </a:extLst>
                                  </a:blip>
                                  <a:stretch>
                                    <a:fillRect/>
                                  </a:stretch>
                                </pic:blipFill>
                                <pic:spPr>
                                  <a:xfrm>
                                    <a:off x="0" y="0"/>
                                    <a:ext cx="5715000" cy="804672"/>
                                  </a:xfrm>
                                  <a:prstGeom prst="rect">
                                    <a:avLst/>
                                  </a:prstGeom>
                                </pic:spPr>
                              </pic:pic>
                            </a:graphicData>
                          </a:graphic>
                        </wp:inline>
                      </w:drawing>
                    </w:r>
                  </w:p>
                </w:txbxContent>
              </v:textbox>
              <w10:wrap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D469C" w14:textId="77777777" w:rsidR="009700EB" w:rsidRDefault="009700EB" w:rsidP="00B13B46">
    <w:r>
      <w:rPr>
        <w:noProof/>
      </w:rPr>
      <mc:AlternateContent>
        <mc:Choice Requires="wps">
          <w:drawing>
            <wp:anchor distT="0" distB="0" distL="114300" distR="114300" simplePos="0" relativeHeight="251660288" behindDoc="0" locked="0" layoutInCell="1" allowOverlap="1" wp14:anchorId="682C6B6B" wp14:editId="0B21DA97">
              <wp:simplePos x="0" y="0"/>
              <wp:positionH relativeFrom="column">
                <wp:posOffset>-1009650</wp:posOffset>
              </wp:positionH>
              <wp:positionV relativeFrom="paragraph">
                <wp:posOffset>-542925</wp:posOffset>
              </wp:positionV>
              <wp:extent cx="840105" cy="10378440"/>
              <wp:effectExtent l="0" t="0" r="0" b="381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105" cy="1037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0B770" w14:textId="77777777" w:rsidR="009700EB" w:rsidRDefault="009700EB" w:rsidP="00B13B46"/>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C6B6B" id="_x0000_t202" coordsize="21600,21600" o:spt="202" path="m,l,21600r21600,l21600,xe">
              <v:stroke joinstyle="miter"/>
              <v:path gradientshapeok="t" o:connecttype="rect"/>
            </v:shapetype>
            <v:shape id="Text Box 4" o:spid="_x0000_s1028" type="#_x0000_t202" style="position:absolute;margin-left:-79.5pt;margin-top:-42.75pt;width:66.15pt;height:817.2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" filled="f" stroked="f">
              <v:textbox>
                <w:txbxContent>
                  <w:p w14:paraId="3A30B770" w14:textId="77777777" w:rsidR="009700EB" w:rsidRDefault="009700EB" w:rsidP="00B13B46"/>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7D96726A"/>
    <w:lvl w:ilvl="0">
      <w:start w:val="1"/>
      <w:numFmt w:val="decimal"/>
      <w:pStyle w:val="ListNumber"/>
      <w:lvlText w:val="%1."/>
      <w:lvlJc w:val="left"/>
      <w:pPr>
        <w:ind w:left="360" w:hanging="360"/>
      </w:pPr>
      <w:rPr>
        <w:rFonts w:hint="default"/>
        <w:b w:val="0"/>
        <w:bCs/>
        <w:caps/>
        <w:sz w:val="20"/>
      </w:rPr>
    </w:lvl>
  </w:abstractNum>
  <w:abstractNum w:abstractNumId="1" w15:restartNumberingAfterBreak="0">
    <w:nsid w:val="00A723D4"/>
    <w:multiLevelType w:val="hybridMultilevel"/>
    <w:tmpl w:val="7A545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C35555"/>
    <w:multiLevelType w:val="multilevel"/>
    <w:tmpl w:val="CFEC41E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3916F01"/>
    <w:multiLevelType w:val="hybridMultilevel"/>
    <w:tmpl w:val="DE74AF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85A032B"/>
    <w:multiLevelType w:val="multilevel"/>
    <w:tmpl w:val="4AE217AC"/>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0D48292C"/>
    <w:multiLevelType w:val="multilevel"/>
    <w:tmpl w:val="68CCF73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BF95111"/>
    <w:multiLevelType w:val="multilevel"/>
    <w:tmpl w:val="7AD6C11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70F224A"/>
    <w:multiLevelType w:val="multilevel"/>
    <w:tmpl w:val="36F820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9363E8A"/>
    <w:multiLevelType w:val="hybridMultilevel"/>
    <w:tmpl w:val="7A545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1710E2"/>
    <w:multiLevelType w:val="hybridMultilevel"/>
    <w:tmpl w:val="E5F229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386DBD"/>
    <w:multiLevelType w:val="multilevel"/>
    <w:tmpl w:val="6206D3B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F59706D"/>
    <w:multiLevelType w:val="hybridMultilevel"/>
    <w:tmpl w:val="15C82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57689D"/>
    <w:multiLevelType w:val="hybridMultilevel"/>
    <w:tmpl w:val="21F29E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8948B1"/>
    <w:multiLevelType w:val="hybridMultilevel"/>
    <w:tmpl w:val="05921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E0891"/>
    <w:multiLevelType w:val="multilevel"/>
    <w:tmpl w:val="CA3603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DC54AC2"/>
    <w:multiLevelType w:val="hybridMultilevel"/>
    <w:tmpl w:val="DD4EA9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89480A"/>
    <w:multiLevelType w:val="multilevel"/>
    <w:tmpl w:val="C9C6378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52C33C59"/>
    <w:multiLevelType w:val="hybridMultilevel"/>
    <w:tmpl w:val="B516BA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1B08FA"/>
    <w:multiLevelType w:val="multilevel"/>
    <w:tmpl w:val="0E8EA0D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9" w15:restartNumberingAfterBreak="0">
    <w:nsid w:val="55AA21F0"/>
    <w:multiLevelType w:val="hybridMultilevel"/>
    <w:tmpl w:val="1D8A9AB8"/>
    <w:lvl w:ilvl="0" w:tplc="CCA08FFA">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30BA1"/>
    <w:multiLevelType w:val="hybridMultilevel"/>
    <w:tmpl w:val="15C82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450598"/>
    <w:multiLevelType w:val="hybridMultilevel"/>
    <w:tmpl w:val="AF9A398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84E5599"/>
    <w:multiLevelType w:val="hybridMultilevel"/>
    <w:tmpl w:val="A6A8E964"/>
    <w:lvl w:ilvl="0" w:tplc="0409000F">
      <w:start w:val="1"/>
      <w:numFmt w:val="decimal"/>
      <w:lvlText w:val="%1."/>
      <w:lvlJc w:val="left"/>
      <w:pPr>
        <w:ind w:left="45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16F0FBC"/>
    <w:multiLevelType w:val="multilevel"/>
    <w:tmpl w:val="89D2A292"/>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4" w15:restartNumberingAfterBreak="0">
    <w:nsid w:val="736A78F3"/>
    <w:multiLevelType w:val="hybridMultilevel"/>
    <w:tmpl w:val="87A8AB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E73162"/>
    <w:multiLevelType w:val="multilevel"/>
    <w:tmpl w:val="70562D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4EF3840"/>
    <w:multiLevelType w:val="hybridMultilevel"/>
    <w:tmpl w:val="86C00B7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82869E4"/>
    <w:multiLevelType w:val="hybridMultilevel"/>
    <w:tmpl w:val="15C82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937764"/>
    <w:multiLevelType w:val="hybridMultilevel"/>
    <w:tmpl w:val="15C82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9"/>
  </w:num>
  <w:num w:numId="3">
    <w:abstractNumId w:val="26"/>
  </w:num>
  <w:num w:numId="4">
    <w:abstractNumId w:val="12"/>
  </w:num>
  <w:num w:numId="5">
    <w:abstractNumId w:val="21"/>
  </w:num>
  <w:num w:numId="6">
    <w:abstractNumId w:val="13"/>
  </w:num>
  <w:num w:numId="7">
    <w:abstractNumId w:val="0"/>
  </w:num>
  <w:num w:numId="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14"/>
  </w:num>
  <w:num w:numId="20">
    <w:abstractNumId w:val="24"/>
  </w:num>
  <w:num w:numId="21">
    <w:abstractNumId w:val="19"/>
  </w:num>
  <w:num w:numId="22">
    <w:abstractNumId w:val="15"/>
  </w:num>
  <w:num w:numId="23">
    <w:abstractNumId w:val="17"/>
  </w:num>
  <w:num w:numId="24">
    <w:abstractNumId w:val="1"/>
  </w:num>
  <w:num w:numId="25">
    <w:abstractNumId w:val="3"/>
  </w:num>
  <w:num w:numId="26">
    <w:abstractNumId w:val="8"/>
  </w:num>
  <w:num w:numId="27">
    <w:abstractNumId w:val="27"/>
  </w:num>
  <w:num w:numId="28">
    <w:abstractNumId w:val="20"/>
  </w:num>
  <w:num w:numId="29">
    <w:abstractNumId w:val="28"/>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DA9"/>
    <w:rsid w:val="00011516"/>
    <w:rsid w:val="00011A87"/>
    <w:rsid w:val="00034EF6"/>
    <w:rsid w:val="00051552"/>
    <w:rsid w:val="000631C0"/>
    <w:rsid w:val="00077C3D"/>
    <w:rsid w:val="00081375"/>
    <w:rsid w:val="000843AD"/>
    <w:rsid w:val="000C7832"/>
    <w:rsid w:val="000D63B4"/>
    <w:rsid w:val="000E5822"/>
    <w:rsid w:val="000E6B0C"/>
    <w:rsid w:val="000F333A"/>
    <w:rsid w:val="0010577B"/>
    <w:rsid w:val="001265EA"/>
    <w:rsid w:val="00134FB5"/>
    <w:rsid w:val="0014159F"/>
    <w:rsid w:val="00145491"/>
    <w:rsid w:val="00167D3C"/>
    <w:rsid w:val="00185E8D"/>
    <w:rsid w:val="001E20FC"/>
    <w:rsid w:val="001E6B0D"/>
    <w:rsid w:val="001F1CDA"/>
    <w:rsid w:val="001F37D8"/>
    <w:rsid w:val="001F3BF6"/>
    <w:rsid w:val="002113C0"/>
    <w:rsid w:val="002158B5"/>
    <w:rsid w:val="00234815"/>
    <w:rsid w:val="002440D6"/>
    <w:rsid w:val="00260B0C"/>
    <w:rsid w:val="00263CA8"/>
    <w:rsid w:val="002E58A0"/>
    <w:rsid w:val="002F75D8"/>
    <w:rsid w:val="00317F79"/>
    <w:rsid w:val="00346D62"/>
    <w:rsid w:val="003535A6"/>
    <w:rsid w:val="00363AAB"/>
    <w:rsid w:val="003658EF"/>
    <w:rsid w:val="00365EC8"/>
    <w:rsid w:val="00374217"/>
    <w:rsid w:val="0037787C"/>
    <w:rsid w:val="00387A28"/>
    <w:rsid w:val="0039240D"/>
    <w:rsid w:val="003945B5"/>
    <w:rsid w:val="003960EE"/>
    <w:rsid w:val="0039757A"/>
    <w:rsid w:val="003A4098"/>
    <w:rsid w:val="003B3A62"/>
    <w:rsid w:val="003B636A"/>
    <w:rsid w:val="003E0F0C"/>
    <w:rsid w:val="0040258E"/>
    <w:rsid w:val="004159D8"/>
    <w:rsid w:val="00420053"/>
    <w:rsid w:val="004234CC"/>
    <w:rsid w:val="00423C38"/>
    <w:rsid w:val="004253D3"/>
    <w:rsid w:val="004315D2"/>
    <w:rsid w:val="00442619"/>
    <w:rsid w:val="00451055"/>
    <w:rsid w:val="00470A6C"/>
    <w:rsid w:val="004806CF"/>
    <w:rsid w:val="004B36D8"/>
    <w:rsid w:val="004C345E"/>
    <w:rsid w:val="004C7A14"/>
    <w:rsid w:val="004F4742"/>
    <w:rsid w:val="005036B0"/>
    <w:rsid w:val="005113D8"/>
    <w:rsid w:val="00531964"/>
    <w:rsid w:val="005366AE"/>
    <w:rsid w:val="00545BEE"/>
    <w:rsid w:val="0054712E"/>
    <w:rsid w:val="0055492D"/>
    <w:rsid w:val="00571FAD"/>
    <w:rsid w:val="005822D1"/>
    <w:rsid w:val="00585AE4"/>
    <w:rsid w:val="00586482"/>
    <w:rsid w:val="00594E17"/>
    <w:rsid w:val="005B2898"/>
    <w:rsid w:val="005C71E0"/>
    <w:rsid w:val="005D78D8"/>
    <w:rsid w:val="005E22DE"/>
    <w:rsid w:val="005E779C"/>
    <w:rsid w:val="005F0FE6"/>
    <w:rsid w:val="005F4CEA"/>
    <w:rsid w:val="00630619"/>
    <w:rsid w:val="00635DF2"/>
    <w:rsid w:val="00651294"/>
    <w:rsid w:val="006800B1"/>
    <w:rsid w:val="006A0979"/>
    <w:rsid w:val="006B1063"/>
    <w:rsid w:val="006B1129"/>
    <w:rsid w:val="006B1578"/>
    <w:rsid w:val="006B6EC6"/>
    <w:rsid w:val="006F1E43"/>
    <w:rsid w:val="007006FE"/>
    <w:rsid w:val="00704746"/>
    <w:rsid w:val="007164D8"/>
    <w:rsid w:val="007309CB"/>
    <w:rsid w:val="00741EAD"/>
    <w:rsid w:val="00754AC9"/>
    <w:rsid w:val="00770109"/>
    <w:rsid w:val="007827EE"/>
    <w:rsid w:val="00782ED1"/>
    <w:rsid w:val="00785741"/>
    <w:rsid w:val="007B3A3F"/>
    <w:rsid w:val="007B4476"/>
    <w:rsid w:val="007B542B"/>
    <w:rsid w:val="007C181F"/>
    <w:rsid w:val="007D299D"/>
    <w:rsid w:val="007E3EB3"/>
    <w:rsid w:val="007F4CF5"/>
    <w:rsid w:val="007F5749"/>
    <w:rsid w:val="0080046A"/>
    <w:rsid w:val="0082063B"/>
    <w:rsid w:val="00824793"/>
    <w:rsid w:val="008252DD"/>
    <w:rsid w:val="0083145A"/>
    <w:rsid w:val="0084790B"/>
    <w:rsid w:val="00862086"/>
    <w:rsid w:val="0086530B"/>
    <w:rsid w:val="008902FB"/>
    <w:rsid w:val="008A2AA9"/>
    <w:rsid w:val="008A2B6C"/>
    <w:rsid w:val="008E47DE"/>
    <w:rsid w:val="008E799A"/>
    <w:rsid w:val="008F6702"/>
    <w:rsid w:val="009025D4"/>
    <w:rsid w:val="0092672F"/>
    <w:rsid w:val="00931F8B"/>
    <w:rsid w:val="009362DE"/>
    <w:rsid w:val="009700EB"/>
    <w:rsid w:val="009743CA"/>
    <w:rsid w:val="00975A34"/>
    <w:rsid w:val="00975D6C"/>
    <w:rsid w:val="00987853"/>
    <w:rsid w:val="0099170F"/>
    <w:rsid w:val="009A0375"/>
    <w:rsid w:val="009A067A"/>
    <w:rsid w:val="009A6CC6"/>
    <w:rsid w:val="009C25D0"/>
    <w:rsid w:val="009C4366"/>
    <w:rsid w:val="009F0304"/>
    <w:rsid w:val="009F2A13"/>
    <w:rsid w:val="009F49F0"/>
    <w:rsid w:val="00A004FB"/>
    <w:rsid w:val="00A032A9"/>
    <w:rsid w:val="00A16124"/>
    <w:rsid w:val="00A2130C"/>
    <w:rsid w:val="00A44502"/>
    <w:rsid w:val="00A53277"/>
    <w:rsid w:val="00A82CED"/>
    <w:rsid w:val="00A86FBC"/>
    <w:rsid w:val="00AA122D"/>
    <w:rsid w:val="00AA7658"/>
    <w:rsid w:val="00AB2885"/>
    <w:rsid w:val="00AB7BA8"/>
    <w:rsid w:val="00AC7D17"/>
    <w:rsid w:val="00B002B6"/>
    <w:rsid w:val="00B01F82"/>
    <w:rsid w:val="00B07F22"/>
    <w:rsid w:val="00B13B46"/>
    <w:rsid w:val="00B3272A"/>
    <w:rsid w:val="00B32867"/>
    <w:rsid w:val="00B561BA"/>
    <w:rsid w:val="00B647AF"/>
    <w:rsid w:val="00BB5746"/>
    <w:rsid w:val="00BB7B49"/>
    <w:rsid w:val="00BB7DF0"/>
    <w:rsid w:val="00BC4546"/>
    <w:rsid w:val="00BC787B"/>
    <w:rsid w:val="00BE32AC"/>
    <w:rsid w:val="00BE32CF"/>
    <w:rsid w:val="00BE49F5"/>
    <w:rsid w:val="00BF4E56"/>
    <w:rsid w:val="00BF59E9"/>
    <w:rsid w:val="00C12341"/>
    <w:rsid w:val="00C133C3"/>
    <w:rsid w:val="00C14B63"/>
    <w:rsid w:val="00C24CC6"/>
    <w:rsid w:val="00C37CBF"/>
    <w:rsid w:val="00C40CA4"/>
    <w:rsid w:val="00C410E7"/>
    <w:rsid w:val="00C51503"/>
    <w:rsid w:val="00C72BB1"/>
    <w:rsid w:val="00C90030"/>
    <w:rsid w:val="00CA3D11"/>
    <w:rsid w:val="00CE2474"/>
    <w:rsid w:val="00CE4CB3"/>
    <w:rsid w:val="00D02E96"/>
    <w:rsid w:val="00D05FDE"/>
    <w:rsid w:val="00D20F12"/>
    <w:rsid w:val="00D36DA9"/>
    <w:rsid w:val="00D441A5"/>
    <w:rsid w:val="00D6147E"/>
    <w:rsid w:val="00D7184F"/>
    <w:rsid w:val="00D72518"/>
    <w:rsid w:val="00D7400E"/>
    <w:rsid w:val="00D83F4C"/>
    <w:rsid w:val="00D91067"/>
    <w:rsid w:val="00D93670"/>
    <w:rsid w:val="00DB07BE"/>
    <w:rsid w:val="00DC10C9"/>
    <w:rsid w:val="00DC7E70"/>
    <w:rsid w:val="00DE0FAB"/>
    <w:rsid w:val="00DE20E5"/>
    <w:rsid w:val="00DE786F"/>
    <w:rsid w:val="00DF24FB"/>
    <w:rsid w:val="00E12BDF"/>
    <w:rsid w:val="00E166C1"/>
    <w:rsid w:val="00E627F2"/>
    <w:rsid w:val="00E7547E"/>
    <w:rsid w:val="00E96E10"/>
    <w:rsid w:val="00EA0A89"/>
    <w:rsid w:val="00EA6D86"/>
    <w:rsid w:val="00EE1FFE"/>
    <w:rsid w:val="00F0114F"/>
    <w:rsid w:val="00F0698C"/>
    <w:rsid w:val="00F07DAB"/>
    <w:rsid w:val="00F1290A"/>
    <w:rsid w:val="00F16BFC"/>
    <w:rsid w:val="00F20A4D"/>
    <w:rsid w:val="00F51659"/>
    <w:rsid w:val="00F53F75"/>
    <w:rsid w:val="00F54332"/>
    <w:rsid w:val="00FE1E8D"/>
    <w:rsid w:val="00FF161E"/>
    <w:rsid w:val="00FF4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815DC52"/>
  <w15:docId w15:val="{00376AA7-EBE7-4F30-9D61-6F15616FB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1055"/>
    <w:rPr>
      <w:rFonts w:ascii="Arial" w:hAnsi="Arial"/>
      <w:sz w:val="22"/>
      <w:szCs w:val="24"/>
    </w:rPr>
  </w:style>
  <w:style w:type="paragraph" w:styleId="Heading1">
    <w:name w:val="heading 1"/>
    <w:aliases w:val="RIS Heading 1"/>
    <w:basedOn w:val="Normal"/>
    <w:next w:val="Normal"/>
    <w:link w:val="Heading1Char"/>
    <w:autoRedefine/>
    <w:qFormat/>
    <w:rsid w:val="00E166C1"/>
    <w:pPr>
      <w:keepNext/>
      <w:spacing w:before="240" w:after="60"/>
      <w:outlineLvl w:val="0"/>
    </w:pPr>
    <w:rPr>
      <w:rFonts w:cs="Arial"/>
      <w:b/>
      <w:bCs/>
      <w:kern w:val="32"/>
    </w:rPr>
  </w:style>
  <w:style w:type="paragraph" w:styleId="Heading2">
    <w:name w:val="heading 2"/>
    <w:basedOn w:val="Normal"/>
    <w:next w:val="Normal"/>
    <w:autoRedefine/>
    <w:qFormat/>
    <w:rsid w:val="00E166C1"/>
    <w:pPr>
      <w:keepNext/>
      <w:spacing w:before="240" w:after="60"/>
      <w:outlineLvl w:val="1"/>
    </w:pPr>
    <w:rPr>
      <w:rFonts w:cs="Arial"/>
      <w:b/>
      <w:bCs/>
      <w:i/>
      <w:iCs/>
      <w:sz w:val="24"/>
      <w:szCs w:val="22"/>
    </w:rPr>
  </w:style>
  <w:style w:type="paragraph" w:styleId="Heading3">
    <w:name w:val="heading 3"/>
    <w:basedOn w:val="Normal"/>
    <w:next w:val="Normal"/>
    <w:autoRedefine/>
    <w:qFormat/>
    <w:rsid w:val="00E166C1"/>
    <w:pPr>
      <w:keepNext/>
      <w:spacing w:before="240" w:after="60"/>
      <w:outlineLvl w:val="2"/>
    </w:pPr>
    <w:rPr>
      <w:rFonts w:cs="Arial"/>
      <w:b/>
      <w:bCs/>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6C1"/>
    <w:pPr>
      <w:tabs>
        <w:tab w:val="center" w:pos="4680"/>
        <w:tab w:val="right" w:pos="9360"/>
      </w:tabs>
    </w:pPr>
    <w:rPr>
      <w:b/>
    </w:rPr>
  </w:style>
  <w:style w:type="paragraph" w:styleId="Footer">
    <w:name w:val="footer"/>
    <w:basedOn w:val="Normal"/>
    <w:autoRedefine/>
    <w:rsid w:val="005F4CEA"/>
    <w:pPr>
      <w:tabs>
        <w:tab w:val="center" w:pos="4320"/>
        <w:tab w:val="right" w:pos="8640"/>
      </w:tabs>
    </w:pPr>
  </w:style>
  <w:style w:type="character" w:customStyle="1" w:styleId="HeaderChar">
    <w:name w:val="Header Char"/>
    <w:basedOn w:val="DefaultParagraphFont"/>
    <w:link w:val="Header"/>
    <w:uiPriority w:val="99"/>
    <w:rsid w:val="00E166C1"/>
    <w:rPr>
      <w:rFonts w:ascii="Century Gothic" w:hAnsi="Century Gothic"/>
      <w:b/>
      <w:sz w:val="22"/>
      <w:szCs w:val="24"/>
    </w:rPr>
  </w:style>
  <w:style w:type="paragraph" w:styleId="Title">
    <w:name w:val="Title"/>
    <w:basedOn w:val="Normal"/>
    <w:next w:val="Normal"/>
    <w:link w:val="TitleChar"/>
    <w:autoRedefine/>
    <w:uiPriority w:val="10"/>
    <w:qFormat/>
    <w:rsid w:val="0083145A"/>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3145A"/>
    <w:rPr>
      <w:rFonts w:ascii="Century Gothic" w:eastAsiaTheme="majorEastAsia" w:hAnsi="Century Gothic" w:cstheme="majorBidi"/>
      <w:spacing w:val="-10"/>
      <w:kern w:val="28"/>
      <w:sz w:val="56"/>
      <w:szCs w:val="56"/>
    </w:rPr>
  </w:style>
  <w:style w:type="paragraph" w:styleId="ListParagraph">
    <w:name w:val="List Paragraph"/>
    <w:basedOn w:val="Normal"/>
    <w:uiPriority w:val="34"/>
    <w:qFormat/>
    <w:rsid w:val="00D36DA9"/>
    <w:pPr>
      <w:spacing w:after="160" w:line="259" w:lineRule="auto"/>
      <w:ind w:left="720"/>
      <w:contextualSpacing/>
    </w:pPr>
    <w:rPr>
      <w:rFonts w:asciiTheme="minorHAnsi" w:eastAsiaTheme="minorHAnsi" w:hAnsiTheme="minorHAnsi" w:cstheme="minorBidi"/>
      <w:szCs w:val="22"/>
      <w:lang w:val="en-AU"/>
    </w:rPr>
  </w:style>
  <w:style w:type="character" w:styleId="Hyperlink">
    <w:name w:val="Hyperlink"/>
    <w:aliases w:val="CEO_Hyperlink"/>
    <w:uiPriority w:val="99"/>
    <w:qFormat/>
    <w:rsid w:val="00D36DA9"/>
    <w:rPr>
      <w:color w:val="0000FF"/>
      <w:u w:val="single"/>
    </w:rPr>
  </w:style>
  <w:style w:type="paragraph" w:styleId="FootnoteText">
    <w:name w:val="footnote text"/>
    <w:aliases w:val="ECC Footnote,Schriftart: 9 pt,Schriftart: 10 pt,Schriftart: 8 pt,WB-Fußnotentext,fn,footnote text,Footnotes,Footnote ak,FoodNote,ft,Footnote text,Footnote,Footnote Text Char1,Footnote Text Char Char,Footnote Text Char1 Char Char"/>
    <w:basedOn w:val="Normal"/>
    <w:link w:val="FootnoteTextChar"/>
    <w:uiPriority w:val="99"/>
    <w:unhideWhenUsed/>
    <w:qFormat/>
    <w:rsid w:val="00D36DA9"/>
    <w:rPr>
      <w:rFonts w:asciiTheme="minorHAnsi" w:eastAsiaTheme="minorHAnsi" w:hAnsiTheme="minorHAnsi" w:cstheme="minorBidi"/>
      <w:sz w:val="20"/>
      <w:szCs w:val="20"/>
      <w:lang w:val="en-AU"/>
    </w:rPr>
  </w:style>
  <w:style w:type="character" w:customStyle="1" w:styleId="FootnoteTextChar">
    <w:name w:val="Footnote Text Char"/>
    <w:aliases w:val="ECC Footnote Char,Schriftart: 9 pt Char,Schriftart: 10 pt Char,Schriftart: 8 pt Char,WB-Fußnotentext Char,fn Char,footnote text Char,Footnotes Char,Footnote ak Char,FoodNote Char,ft Char,Footnote text Char,Footnote Char"/>
    <w:basedOn w:val="DefaultParagraphFont"/>
    <w:link w:val="FootnoteText"/>
    <w:uiPriority w:val="99"/>
    <w:qFormat/>
    <w:rsid w:val="00D36DA9"/>
    <w:rPr>
      <w:rFonts w:asciiTheme="minorHAnsi" w:eastAsiaTheme="minorHAnsi" w:hAnsiTheme="minorHAnsi" w:cstheme="minorBidi"/>
      <w:lang w:val="en-AU"/>
    </w:rPr>
  </w:style>
  <w:style w:type="character" w:styleId="FootnoteReference">
    <w:name w:val="footnote reference"/>
    <w:aliases w:val="ECC Footnote number,Footnote symbol,Times 10 Point,Exposant 3 Point, Exposant 3 Point,gloss-sign,Appel note de bas de p,Appel note de bas de p + 11 pt,Italic,Appel note de bas de p1,Appel note de bas de p2,Appel note de bas de p3,o,fr"/>
    <w:basedOn w:val="DefaultParagraphFont"/>
    <w:uiPriority w:val="99"/>
    <w:unhideWhenUsed/>
    <w:qFormat/>
    <w:rsid w:val="00D36DA9"/>
    <w:rPr>
      <w:vertAlign w:val="superscript"/>
    </w:rPr>
  </w:style>
  <w:style w:type="table" w:styleId="TableGrid">
    <w:name w:val="Table Grid"/>
    <w:basedOn w:val="TableNormal"/>
    <w:uiPriority w:val="39"/>
    <w:rsid w:val="00D36DA9"/>
    <w:rPr>
      <w:rFonts w:asciiTheme="minorHAnsi" w:eastAsiaTheme="minorHAnsi"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36D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DA9"/>
    <w:rPr>
      <w:rFonts w:ascii="Segoe UI" w:hAnsi="Segoe UI" w:cs="Segoe UI"/>
      <w:sz w:val="18"/>
      <w:szCs w:val="18"/>
    </w:rPr>
  </w:style>
  <w:style w:type="paragraph" w:styleId="ListNumber">
    <w:name w:val="List Number"/>
    <w:basedOn w:val="Normal"/>
    <w:qFormat/>
    <w:rsid w:val="00A2130C"/>
    <w:pPr>
      <w:keepLines/>
      <w:numPr>
        <w:numId w:val="7"/>
      </w:numPr>
      <w:spacing w:after="80" w:line="240" w:lineRule="atLeast"/>
    </w:pPr>
    <w:rPr>
      <w:sz w:val="20"/>
      <w:lang w:val="en-AU" w:eastAsia="en-AU"/>
    </w:rPr>
  </w:style>
  <w:style w:type="paragraph" w:customStyle="1" w:styleId="Numberlistlevel1">
    <w:name w:val="Number list level 1"/>
    <w:basedOn w:val="ListNumber"/>
    <w:uiPriority w:val="9"/>
    <w:qFormat/>
    <w:rsid w:val="00A2130C"/>
  </w:style>
  <w:style w:type="character" w:customStyle="1" w:styleId="Heading1Char">
    <w:name w:val="Heading 1 Char"/>
    <w:aliases w:val="RIS Heading 1 Char"/>
    <w:basedOn w:val="DefaultParagraphFont"/>
    <w:link w:val="Heading1"/>
    <w:rsid w:val="00A2130C"/>
    <w:rPr>
      <w:rFonts w:ascii="Arial" w:hAnsi="Arial" w:cs="Arial"/>
      <w:b/>
      <w:bCs/>
      <w:kern w:val="32"/>
      <w:sz w:val="22"/>
      <w:szCs w:val="24"/>
    </w:rPr>
  </w:style>
  <w:style w:type="paragraph" w:customStyle="1" w:styleId="xmsonormal">
    <w:name w:val="x_msonormal"/>
    <w:basedOn w:val="Normal"/>
    <w:rsid w:val="004159D8"/>
    <w:rPr>
      <w:rFonts w:ascii="Calibri" w:eastAsiaTheme="minorHAnsi" w:hAnsi="Calibri"/>
      <w:szCs w:val="22"/>
    </w:rPr>
  </w:style>
  <w:style w:type="paragraph" w:customStyle="1" w:styleId="xxxmsolistparagraph">
    <w:name w:val="x_xxmsolistparagraph"/>
    <w:basedOn w:val="Normal"/>
    <w:rsid w:val="004159D8"/>
    <w:pPr>
      <w:ind w:left="720"/>
    </w:pPr>
    <w:rPr>
      <w:rFonts w:ascii="Calibri" w:eastAsiaTheme="minorHAnsi" w:hAnsi="Calibri"/>
      <w:szCs w:val="22"/>
    </w:rPr>
  </w:style>
  <w:style w:type="paragraph" w:customStyle="1" w:styleId="xmsocaption">
    <w:name w:val="x_msocaption"/>
    <w:basedOn w:val="Normal"/>
    <w:rsid w:val="00DF24FB"/>
    <w:pPr>
      <w:keepNext/>
      <w:spacing w:after="240" w:line="240" w:lineRule="atLeast"/>
      <w:ind w:left="992" w:hanging="964"/>
    </w:pPr>
    <w:rPr>
      <w:rFonts w:eastAsiaTheme="minorHAnsi" w:cs="Arial"/>
      <w:b/>
      <w:bCs/>
      <w:color w:val="323232"/>
      <w:sz w:val="20"/>
      <w:szCs w:val="20"/>
    </w:rPr>
  </w:style>
  <w:style w:type="paragraph" w:customStyle="1" w:styleId="xxmsolistparagraph">
    <w:name w:val="x_xmsolistparagraph"/>
    <w:basedOn w:val="Normal"/>
    <w:rsid w:val="00DF24FB"/>
    <w:pPr>
      <w:ind w:left="720"/>
    </w:pPr>
    <w:rPr>
      <w:rFonts w:ascii="Calibri" w:eastAsiaTheme="minorHAnsi" w:hAnsi="Calibri"/>
      <w:szCs w:val="22"/>
    </w:rPr>
  </w:style>
  <w:style w:type="paragraph" w:customStyle="1" w:styleId="xxxxmsolistparagraph">
    <w:name w:val="x_xxxmsolistparagraph"/>
    <w:basedOn w:val="Normal"/>
    <w:rsid w:val="00DF24FB"/>
    <w:pPr>
      <w:ind w:left="720"/>
    </w:pPr>
    <w:rPr>
      <w:rFonts w:ascii="Calibri" w:eastAsiaTheme="minorHAnsi" w:hAnsi="Calibri"/>
      <w:szCs w:val="22"/>
    </w:rPr>
  </w:style>
  <w:style w:type="paragraph" w:customStyle="1" w:styleId="xmsolistparagraph">
    <w:name w:val="x_msolistparagraph"/>
    <w:basedOn w:val="Normal"/>
    <w:rsid w:val="00AA122D"/>
    <w:rPr>
      <w:rFonts w:ascii="Calibri" w:eastAsiaTheme="minorHAnsi" w:hAnsi="Calibri"/>
      <w:szCs w:val="22"/>
    </w:rPr>
  </w:style>
  <w:style w:type="paragraph" w:customStyle="1" w:styleId="ACMATableHeader">
    <w:name w:val="ACMA_TableHeader"/>
    <w:qFormat/>
    <w:rsid w:val="00AA7658"/>
    <w:pPr>
      <w:numPr>
        <w:numId w:val="21"/>
      </w:numPr>
      <w:spacing w:after="160"/>
    </w:pPr>
    <w:rPr>
      <w:rFonts w:ascii="Arial" w:hAnsi="Arial"/>
      <w:b/>
      <w:bCs/>
      <w:color w:val="323232"/>
      <w:lang w:val="en-AU" w:eastAsia="en-AU"/>
    </w:rPr>
  </w:style>
  <w:style w:type="table" w:customStyle="1" w:styleId="ACMAtablestyle">
    <w:name w:val="ACMA table style"/>
    <w:basedOn w:val="TableNormal"/>
    <w:uiPriority w:val="99"/>
    <w:rsid w:val="00AA7658"/>
    <w:rPr>
      <w:rFonts w:ascii="Arial" w:hAnsi="Arial"/>
      <w:szCs w:val="24"/>
      <w:lang w:val="en-AU"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Pr/>
      <w:tcPr>
        <w:shd w:val="clear" w:color="auto" w:fill="F2F2F2" w:themeFill="background1" w:themeFillShade="F2"/>
      </w:tcPr>
    </w:tblStylePr>
    <w:tblStylePr w:type="band2Horz">
      <w:rPr>
        <w:rFonts w:ascii="Arial" w:hAnsi="Arial"/>
        <w:sz w:val="20"/>
      </w:rPr>
    </w:tblStylePr>
  </w:style>
  <w:style w:type="paragraph" w:styleId="Caption">
    <w:name w:val="caption"/>
    <w:aliases w:val="Caption table"/>
    <w:basedOn w:val="Normal"/>
    <w:next w:val="Normal"/>
    <w:autoRedefine/>
    <w:qFormat/>
    <w:rsid w:val="009A6CC6"/>
    <w:pPr>
      <w:keepNext/>
      <w:keepLines/>
      <w:spacing w:after="240" w:line="240" w:lineRule="atLeast"/>
      <w:ind w:left="992" w:hanging="964"/>
    </w:pPr>
    <w:rPr>
      <w:b/>
      <w:bCs/>
      <w:color w:val="323232"/>
      <w:sz w:val="20"/>
      <w:szCs w:val="20"/>
      <w:lang w:val="en-AU" w:eastAsia="en-AU"/>
    </w:rPr>
  </w:style>
  <w:style w:type="paragraph" w:customStyle="1" w:styleId="Paragraphbeforelist">
    <w:name w:val="Paragraph before list"/>
    <w:basedOn w:val="Normal"/>
    <w:uiPriority w:val="4"/>
    <w:qFormat/>
    <w:rsid w:val="00D72518"/>
    <w:pPr>
      <w:keepLines/>
      <w:spacing w:after="80" w:line="240" w:lineRule="atLeast"/>
    </w:pPr>
    <w:rPr>
      <w:rFonts w:cs="Arial"/>
      <w:sz w:val="20"/>
      <w:lang w:val="en-AU" w:eastAsia="en-AU"/>
    </w:rPr>
  </w:style>
  <w:style w:type="character" w:styleId="CommentReference">
    <w:name w:val="annotation reference"/>
    <w:basedOn w:val="DefaultParagraphFont"/>
    <w:uiPriority w:val="99"/>
    <w:semiHidden/>
    <w:unhideWhenUsed/>
    <w:rsid w:val="007F5749"/>
    <w:rPr>
      <w:sz w:val="16"/>
      <w:szCs w:val="16"/>
    </w:rPr>
  </w:style>
  <w:style w:type="paragraph" w:styleId="CommentText">
    <w:name w:val="annotation text"/>
    <w:basedOn w:val="Normal"/>
    <w:link w:val="CommentTextChar"/>
    <w:uiPriority w:val="99"/>
    <w:semiHidden/>
    <w:unhideWhenUsed/>
    <w:rsid w:val="007F5749"/>
    <w:rPr>
      <w:sz w:val="20"/>
      <w:szCs w:val="20"/>
    </w:rPr>
  </w:style>
  <w:style w:type="character" w:customStyle="1" w:styleId="CommentTextChar">
    <w:name w:val="Comment Text Char"/>
    <w:basedOn w:val="DefaultParagraphFont"/>
    <w:link w:val="CommentText"/>
    <w:uiPriority w:val="99"/>
    <w:semiHidden/>
    <w:rsid w:val="007F5749"/>
    <w:rPr>
      <w:rFonts w:ascii="Arial" w:hAnsi="Arial"/>
    </w:rPr>
  </w:style>
  <w:style w:type="paragraph" w:styleId="CommentSubject">
    <w:name w:val="annotation subject"/>
    <w:basedOn w:val="CommentText"/>
    <w:next w:val="CommentText"/>
    <w:link w:val="CommentSubjectChar"/>
    <w:uiPriority w:val="99"/>
    <w:semiHidden/>
    <w:unhideWhenUsed/>
    <w:rsid w:val="007F5749"/>
    <w:rPr>
      <w:b/>
      <w:bCs/>
    </w:rPr>
  </w:style>
  <w:style w:type="character" w:customStyle="1" w:styleId="CommentSubjectChar">
    <w:name w:val="Comment Subject Char"/>
    <w:basedOn w:val="CommentTextChar"/>
    <w:link w:val="CommentSubject"/>
    <w:uiPriority w:val="99"/>
    <w:semiHidden/>
    <w:rsid w:val="007F5749"/>
    <w:rPr>
      <w:rFonts w:ascii="Arial" w:hAnsi="Arial"/>
      <w:b/>
      <w:bCs/>
    </w:rPr>
  </w:style>
  <w:style w:type="character" w:styleId="UnresolvedMention">
    <w:name w:val="Unresolved Mention"/>
    <w:basedOn w:val="DefaultParagraphFont"/>
    <w:uiPriority w:val="99"/>
    <w:semiHidden/>
    <w:unhideWhenUsed/>
    <w:rsid w:val="00BE32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98837">
      <w:bodyDiv w:val="1"/>
      <w:marLeft w:val="0"/>
      <w:marRight w:val="0"/>
      <w:marTop w:val="0"/>
      <w:marBottom w:val="0"/>
      <w:divBdr>
        <w:top w:val="none" w:sz="0" w:space="0" w:color="auto"/>
        <w:left w:val="none" w:sz="0" w:space="0" w:color="auto"/>
        <w:bottom w:val="none" w:sz="0" w:space="0" w:color="auto"/>
        <w:right w:val="none" w:sz="0" w:space="0" w:color="auto"/>
      </w:divBdr>
    </w:div>
    <w:div w:id="227617303">
      <w:bodyDiv w:val="1"/>
      <w:marLeft w:val="0"/>
      <w:marRight w:val="0"/>
      <w:marTop w:val="0"/>
      <w:marBottom w:val="0"/>
      <w:divBdr>
        <w:top w:val="none" w:sz="0" w:space="0" w:color="auto"/>
        <w:left w:val="none" w:sz="0" w:space="0" w:color="auto"/>
        <w:bottom w:val="none" w:sz="0" w:space="0" w:color="auto"/>
        <w:right w:val="none" w:sz="0" w:space="0" w:color="auto"/>
      </w:divBdr>
    </w:div>
    <w:div w:id="267666246">
      <w:bodyDiv w:val="1"/>
      <w:marLeft w:val="0"/>
      <w:marRight w:val="0"/>
      <w:marTop w:val="0"/>
      <w:marBottom w:val="0"/>
      <w:divBdr>
        <w:top w:val="none" w:sz="0" w:space="0" w:color="auto"/>
        <w:left w:val="none" w:sz="0" w:space="0" w:color="auto"/>
        <w:bottom w:val="none" w:sz="0" w:space="0" w:color="auto"/>
        <w:right w:val="none" w:sz="0" w:space="0" w:color="auto"/>
      </w:divBdr>
    </w:div>
    <w:div w:id="418605477">
      <w:bodyDiv w:val="1"/>
      <w:marLeft w:val="0"/>
      <w:marRight w:val="0"/>
      <w:marTop w:val="0"/>
      <w:marBottom w:val="0"/>
      <w:divBdr>
        <w:top w:val="none" w:sz="0" w:space="0" w:color="auto"/>
        <w:left w:val="none" w:sz="0" w:space="0" w:color="auto"/>
        <w:bottom w:val="none" w:sz="0" w:space="0" w:color="auto"/>
        <w:right w:val="none" w:sz="0" w:space="0" w:color="auto"/>
      </w:divBdr>
    </w:div>
    <w:div w:id="519245492">
      <w:bodyDiv w:val="1"/>
      <w:marLeft w:val="0"/>
      <w:marRight w:val="0"/>
      <w:marTop w:val="0"/>
      <w:marBottom w:val="0"/>
      <w:divBdr>
        <w:top w:val="none" w:sz="0" w:space="0" w:color="auto"/>
        <w:left w:val="none" w:sz="0" w:space="0" w:color="auto"/>
        <w:bottom w:val="none" w:sz="0" w:space="0" w:color="auto"/>
        <w:right w:val="none" w:sz="0" w:space="0" w:color="auto"/>
      </w:divBdr>
    </w:div>
    <w:div w:id="739015340">
      <w:bodyDiv w:val="1"/>
      <w:marLeft w:val="0"/>
      <w:marRight w:val="0"/>
      <w:marTop w:val="0"/>
      <w:marBottom w:val="0"/>
      <w:divBdr>
        <w:top w:val="none" w:sz="0" w:space="0" w:color="auto"/>
        <w:left w:val="none" w:sz="0" w:space="0" w:color="auto"/>
        <w:bottom w:val="none" w:sz="0" w:space="0" w:color="auto"/>
        <w:right w:val="none" w:sz="0" w:space="0" w:color="auto"/>
      </w:divBdr>
    </w:div>
    <w:div w:id="856505098">
      <w:bodyDiv w:val="1"/>
      <w:marLeft w:val="0"/>
      <w:marRight w:val="0"/>
      <w:marTop w:val="0"/>
      <w:marBottom w:val="0"/>
      <w:divBdr>
        <w:top w:val="none" w:sz="0" w:space="0" w:color="auto"/>
        <w:left w:val="none" w:sz="0" w:space="0" w:color="auto"/>
        <w:bottom w:val="none" w:sz="0" w:space="0" w:color="auto"/>
        <w:right w:val="none" w:sz="0" w:space="0" w:color="auto"/>
      </w:divBdr>
    </w:div>
    <w:div w:id="911083717">
      <w:bodyDiv w:val="1"/>
      <w:marLeft w:val="0"/>
      <w:marRight w:val="0"/>
      <w:marTop w:val="0"/>
      <w:marBottom w:val="0"/>
      <w:divBdr>
        <w:top w:val="none" w:sz="0" w:space="0" w:color="auto"/>
        <w:left w:val="none" w:sz="0" w:space="0" w:color="auto"/>
        <w:bottom w:val="none" w:sz="0" w:space="0" w:color="auto"/>
        <w:right w:val="none" w:sz="0" w:space="0" w:color="auto"/>
      </w:divBdr>
    </w:div>
    <w:div w:id="1242133553">
      <w:bodyDiv w:val="1"/>
      <w:marLeft w:val="0"/>
      <w:marRight w:val="0"/>
      <w:marTop w:val="0"/>
      <w:marBottom w:val="0"/>
      <w:divBdr>
        <w:top w:val="none" w:sz="0" w:space="0" w:color="auto"/>
        <w:left w:val="none" w:sz="0" w:space="0" w:color="auto"/>
        <w:bottom w:val="none" w:sz="0" w:space="0" w:color="auto"/>
        <w:right w:val="none" w:sz="0" w:space="0" w:color="auto"/>
      </w:divBdr>
    </w:div>
    <w:div w:id="1304585015">
      <w:bodyDiv w:val="1"/>
      <w:marLeft w:val="0"/>
      <w:marRight w:val="0"/>
      <w:marTop w:val="0"/>
      <w:marBottom w:val="0"/>
      <w:divBdr>
        <w:top w:val="none" w:sz="0" w:space="0" w:color="auto"/>
        <w:left w:val="none" w:sz="0" w:space="0" w:color="auto"/>
        <w:bottom w:val="none" w:sz="0" w:space="0" w:color="auto"/>
        <w:right w:val="none" w:sz="0" w:space="0" w:color="auto"/>
      </w:divBdr>
    </w:div>
    <w:div w:id="1416635620">
      <w:bodyDiv w:val="1"/>
      <w:marLeft w:val="0"/>
      <w:marRight w:val="0"/>
      <w:marTop w:val="0"/>
      <w:marBottom w:val="0"/>
      <w:divBdr>
        <w:top w:val="none" w:sz="0" w:space="0" w:color="auto"/>
        <w:left w:val="none" w:sz="0" w:space="0" w:color="auto"/>
        <w:bottom w:val="none" w:sz="0" w:space="0" w:color="auto"/>
        <w:right w:val="none" w:sz="0" w:space="0" w:color="auto"/>
      </w:divBdr>
    </w:div>
    <w:div w:id="1599488538">
      <w:bodyDiv w:val="1"/>
      <w:marLeft w:val="0"/>
      <w:marRight w:val="0"/>
      <w:marTop w:val="0"/>
      <w:marBottom w:val="0"/>
      <w:divBdr>
        <w:top w:val="none" w:sz="0" w:space="0" w:color="auto"/>
        <w:left w:val="none" w:sz="0" w:space="0" w:color="auto"/>
        <w:bottom w:val="none" w:sz="0" w:space="0" w:color="auto"/>
        <w:right w:val="none" w:sz="0" w:space="0" w:color="auto"/>
      </w:divBdr>
    </w:div>
    <w:div w:id="1814254617">
      <w:bodyDiv w:val="1"/>
      <w:marLeft w:val="0"/>
      <w:marRight w:val="0"/>
      <w:marTop w:val="0"/>
      <w:marBottom w:val="0"/>
      <w:divBdr>
        <w:top w:val="none" w:sz="0" w:space="0" w:color="auto"/>
        <w:left w:val="none" w:sz="0" w:space="0" w:color="auto"/>
        <w:bottom w:val="none" w:sz="0" w:space="0" w:color="auto"/>
        <w:right w:val="none" w:sz="0" w:space="0" w:color="auto"/>
      </w:divBdr>
    </w:div>
    <w:div w:id="1884361875">
      <w:bodyDiv w:val="1"/>
      <w:marLeft w:val="0"/>
      <w:marRight w:val="0"/>
      <w:marTop w:val="0"/>
      <w:marBottom w:val="0"/>
      <w:divBdr>
        <w:top w:val="none" w:sz="0" w:space="0" w:color="auto"/>
        <w:left w:val="none" w:sz="0" w:space="0" w:color="auto"/>
        <w:bottom w:val="none" w:sz="0" w:space="0" w:color="auto"/>
        <w:right w:val="none" w:sz="0" w:space="0" w:color="auto"/>
      </w:divBdr>
    </w:div>
    <w:div w:id="1933776299">
      <w:bodyDiv w:val="1"/>
      <w:marLeft w:val="0"/>
      <w:marRight w:val="0"/>
      <w:marTop w:val="0"/>
      <w:marBottom w:val="0"/>
      <w:divBdr>
        <w:top w:val="none" w:sz="0" w:space="0" w:color="auto"/>
        <w:left w:val="none" w:sz="0" w:space="0" w:color="auto"/>
        <w:bottom w:val="none" w:sz="0" w:space="0" w:color="auto"/>
        <w:right w:val="none" w:sz="0" w:space="0" w:color="auto"/>
      </w:divBdr>
    </w:div>
    <w:div w:id="2045789032">
      <w:bodyDiv w:val="1"/>
      <w:marLeft w:val="0"/>
      <w:marRight w:val="0"/>
      <w:marTop w:val="0"/>
      <w:marBottom w:val="0"/>
      <w:divBdr>
        <w:top w:val="none" w:sz="0" w:space="0" w:color="auto"/>
        <w:left w:val="none" w:sz="0" w:space="0" w:color="auto"/>
        <w:bottom w:val="none" w:sz="0" w:space="0" w:color="auto"/>
        <w:right w:val="none" w:sz="0" w:space="0" w:color="auto"/>
      </w:divBdr>
    </w:div>
    <w:div w:id="2057926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5.xml"/></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3" Type="http://schemas.openxmlformats.org/officeDocument/2006/relationships/hyperlink" Target="https://www.acma.gov.au/consultations/2020-04/draft-five-year-spectrum-outlook-2020-24-consultation-092020" TargetMode="External"/><Relationship Id="rId2" Type="http://schemas.openxmlformats.org/officeDocument/2006/relationships/hyperlink" Target="https://www.acma.gov.au/consultations/2019-09/planning-3700-4200-mhz-band-consultation-272019" TargetMode="External"/><Relationship Id="rId1" Type="http://schemas.openxmlformats.org/officeDocument/2006/relationships/hyperlink" Target="https://www.acma.gov.au/consultations/2020-07/planning-options-3700-4200-mhz-band-consultation-222020" TargetMode="External"/><Relationship Id="rId5" Type="http://schemas.openxmlformats.org/officeDocument/2006/relationships/hyperlink" Target="https://www.singstat.gov.sg/find-data/search-by-theme/population/population-and-population-structure/latest-data" TargetMode="External"/><Relationship Id="rId4" Type="http://schemas.openxmlformats.org/officeDocument/2006/relationships/hyperlink" Target="https://profile.id.com.au/australia/about?WebID=270"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Intelsat%20Templates\Word\US\2020\Electronic-Letter_US-LLC-Tyson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3NE2HDV7HD6D-128-4672</_dlc_DocId>
    <_dlc_DocIdUrl xmlns="1d983eb4-33f7-44b0-aea1-cbdcf0c55136">
      <Url>http://collaboration/organisation/cid/speb/sp/_layouts/15/DocIdRedir.aspx?ID=3NE2HDV7HD6D-128-4672</Url>
      <Description>3NE2HDV7HD6D-128-4672</Description>
    </_dlc_DocIdUrl>
  </documentManagement>
</p:properties>
</file>

<file path=customXml/itemProps1.xml><?xml version="1.0" encoding="utf-8"?>
<ds:datastoreItem xmlns:ds="http://schemas.openxmlformats.org/officeDocument/2006/customXml" ds:itemID="{B025E0E7-FFD7-4ACA-A002-E01196643591}">
  <ds:schemaRefs>
    <ds:schemaRef ds:uri="http://schemas.openxmlformats.org/officeDocument/2006/bibliography"/>
  </ds:schemaRefs>
</ds:datastoreItem>
</file>

<file path=customXml/itemProps2.xml><?xml version="1.0" encoding="utf-8"?>
<ds:datastoreItem xmlns:ds="http://schemas.openxmlformats.org/officeDocument/2006/customXml" ds:itemID="{3BE54429-7076-4C00-AB26-1B9536CF035D}"/>
</file>

<file path=customXml/itemProps3.xml><?xml version="1.0" encoding="utf-8"?>
<ds:datastoreItem xmlns:ds="http://schemas.openxmlformats.org/officeDocument/2006/customXml" ds:itemID="{46DD775C-BCA8-4B23-B8FB-3865D590E107}"/>
</file>

<file path=customXml/itemProps4.xml><?xml version="1.0" encoding="utf-8"?>
<ds:datastoreItem xmlns:ds="http://schemas.openxmlformats.org/officeDocument/2006/customXml" ds:itemID="{AB03FDD3-75BA-4671-A028-FE53224BFCCA}"/>
</file>

<file path=customXml/itemProps5.xml><?xml version="1.0" encoding="utf-8"?>
<ds:datastoreItem xmlns:ds="http://schemas.openxmlformats.org/officeDocument/2006/customXml" ds:itemID="{608CD9D4-2553-4CDC-A336-7A38B376629A}"/>
</file>

<file path=docProps/app.xml><?xml version="1.0" encoding="utf-8"?>
<Properties xmlns="http://schemas.openxmlformats.org/officeDocument/2006/extended-properties" xmlns:vt="http://schemas.openxmlformats.org/officeDocument/2006/docPropsVTypes">
  <Template>Electronic-Letter_US-LLC-Tysons</Template>
  <TotalTime>24</TotalTime>
  <Pages>6</Pages>
  <Words>1876</Words>
  <Characters>9623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Day Month Year</vt:lpstr>
    </vt:vector>
  </TitlesOfParts>
  <Company>Intelsat</Company>
  <LinksUpToDate>false</LinksUpToDate>
  <CharactersWithSpaces>11477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 Month Year</dc:title>
  <dc:creator>Ismail, Sherille</dc:creator>
  <cp:lastModifiedBy>Rachmat, Oki (ITN)</cp:lastModifiedBy>
  <cp:revision>6</cp:revision>
  <cp:lastPrinted>2020-09-16T08:28:00Z</cp:lastPrinted>
  <dcterms:created xsi:type="dcterms:W3CDTF">2020-09-16T08:16:00Z</dcterms:created>
  <dcterms:modified xsi:type="dcterms:W3CDTF">2020-09-16T08:38:00Z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787a6ad8-a113-41a8-8b2c-a662b2196f62</vt:lpwstr>
  </property>
</Properties>
</file>